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E3" w:rsidRDefault="007818E3">
      <w:r>
        <w:rPr>
          <w:noProof/>
          <w:lang w:eastAsia="en-GB"/>
        </w:rPr>
        <w:drawing>
          <wp:inline distT="0" distB="0" distL="0" distR="0" wp14:anchorId="167F3237" wp14:editId="28B636F5">
            <wp:extent cx="5731510" cy="1156712"/>
            <wp:effectExtent l="0" t="0" r="2540" b="5715"/>
            <wp:docPr id="1" name="Picture 1" descr="http://edrm/sites/DH/DHIntranet/DHSC%20logo%20strip.PNG"/>
            <wp:cNvGraphicFramePr/>
            <a:graphic xmlns:a="http://schemas.openxmlformats.org/drawingml/2006/main">
              <a:graphicData uri="http://schemas.openxmlformats.org/drawingml/2006/picture">
                <pic:pic xmlns:pic="http://schemas.openxmlformats.org/drawingml/2006/picture">
                  <pic:nvPicPr>
                    <pic:cNvPr id="1" name="Picture 1" descr="http://edrm/sites/DH/DHIntranet/DHSC%20logo%20strip.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56712"/>
                    </a:xfrm>
                    <a:prstGeom prst="rect">
                      <a:avLst/>
                    </a:prstGeom>
                    <a:noFill/>
                    <a:ln>
                      <a:noFill/>
                    </a:ln>
                  </pic:spPr>
                </pic:pic>
              </a:graphicData>
            </a:graphic>
          </wp:inline>
        </w:drawing>
      </w:r>
    </w:p>
    <w:p w:rsidR="007818E3" w:rsidRPr="007818E3" w:rsidRDefault="007818E3" w:rsidP="007818E3"/>
    <w:p w:rsidR="007818E3" w:rsidRDefault="007818E3" w:rsidP="007818E3"/>
    <w:p w:rsidR="007818E3" w:rsidRDefault="007818E3" w:rsidP="007818E3">
      <w:pPr>
        <w:jc w:val="center"/>
        <w:rPr>
          <w:rFonts w:ascii="Cambria" w:eastAsia="Times New Roman" w:hAnsi="Cambria" w:cs="Times New Roman"/>
          <w:sz w:val="80"/>
          <w:szCs w:val="80"/>
        </w:rPr>
      </w:pPr>
    </w:p>
    <w:p w:rsidR="00D45793" w:rsidRDefault="007818E3" w:rsidP="007818E3">
      <w:pPr>
        <w:jc w:val="center"/>
        <w:rPr>
          <w:rFonts w:ascii="Cambria" w:eastAsia="Times New Roman" w:hAnsi="Cambria" w:cs="Times New Roman"/>
          <w:sz w:val="80"/>
          <w:szCs w:val="80"/>
        </w:rPr>
      </w:pPr>
      <w:r>
        <w:rPr>
          <w:rFonts w:ascii="Cambria" w:eastAsia="Times New Roman" w:hAnsi="Cambria" w:cs="Times New Roman"/>
          <w:sz w:val="80"/>
          <w:szCs w:val="80"/>
        </w:rPr>
        <w:t>CAPACITY</w:t>
      </w:r>
    </w:p>
    <w:p w:rsidR="007818E3" w:rsidRDefault="007818E3" w:rsidP="007818E3">
      <w:pPr>
        <w:jc w:val="center"/>
        <w:rPr>
          <w:rFonts w:ascii="Cambria" w:eastAsia="Times New Roman" w:hAnsi="Cambria" w:cs="Times New Roman"/>
          <w:sz w:val="80"/>
          <w:szCs w:val="80"/>
        </w:rPr>
      </w:pPr>
    </w:p>
    <w:p w:rsidR="007818E3" w:rsidRDefault="007818E3" w:rsidP="007818E3">
      <w:pPr>
        <w:jc w:val="center"/>
        <w:rPr>
          <w:rFonts w:ascii="Cambria" w:eastAsia="Times New Roman" w:hAnsi="Cambria" w:cs="Times New Roman"/>
          <w:sz w:val="80"/>
          <w:szCs w:val="80"/>
        </w:rPr>
      </w:pPr>
    </w:p>
    <w:p w:rsidR="007818E3" w:rsidRDefault="007818E3" w:rsidP="007818E3">
      <w:pPr>
        <w:jc w:val="center"/>
        <w:rPr>
          <w:rFonts w:ascii="Cambria" w:eastAsia="Times New Roman" w:hAnsi="Cambria" w:cs="Times New Roman"/>
          <w:sz w:val="44"/>
          <w:szCs w:val="44"/>
        </w:rPr>
      </w:pPr>
      <w:r>
        <w:rPr>
          <w:rFonts w:ascii="Cambria" w:eastAsia="Times New Roman" w:hAnsi="Cambria" w:cs="Times New Roman"/>
          <w:sz w:val="44"/>
          <w:szCs w:val="44"/>
        </w:rPr>
        <w:t>Consultation on the Capacity Bill</w:t>
      </w:r>
    </w:p>
    <w:p w:rsidR="007818E3" w:rsidRDefault="007818E3" w:rsidP="007818E3">
      <w:pPr>
        <w:rPr>
          <w:rFonts w:ascii="Cambria" w:eastAsia="Times New Roman" w:hAnsi="Cambria" w:cs="Times New Roman"/>
          <w:sz w:val="44"/>
          <w:szCs w:val="44"/>
        </w:rPr>
      </w:pPr>
    </w:p>
    <w:p w:rsidR="007818E3" w:rsidRDefault="007818E3" w:rsidP="007818E3">
      <w:pPr>
        <w:rPr>
          <w:rFonts w:ascii="Cambria" w:eastAsia="Times New Roman" w:hAnsi="Cambria" w:cs="Times New Roman"/>
          <w:sz w:val="44"/>
          <w:szCs w:val="44"/>
        </w:rPr>
      </w:pPr>
    </w:p>
    <w:p w:rsidR="007818E3" w:rsidRDefault="007818E3" w:rsidP="007818E3">
      <w:pPr>
        <w:rPr>
          <w:rFonts w:ascii="Cambria" w:eastAsia="Times New Roman" w:hAnsi="Cambria" w:cs="Times New Roman"/>
          <w:sz w:val="44"/>
          <w:szCs w:val="44"/>
        </w:rPr>
      </w:pPr>
    </w:p>
    <w:p w:rsidR="007818E3" w:rsidRDefault="007818E3" w:rsidP="007818E3">
      <w:pPr>
        <w:rPr>
          <w:rFonts w:ascii="Cambria" w:eastAsia="Times New Roman" w:hAnsi="Cambria" w:cs="Times New Roman"/>
          <w:sz w:val="44"/>
          <w:szCs w:val="44"/>
        </w:rPr>
      </w:pPr>
    </w:p>
    <w:p w:rsidR="007818E3" w:rsidRDefault="007818E3" w:rsidP="007818E3">
      <w:pPr>
        <w:rPr>
          <w:rFonts w:ascii="Cambria" w:eastAsia="Times New Roman" w:hAnsi="Cambria" w:cs="Times New Roman"/>
          <w:sz w:val="44"/>
          <w:szCs w:val="44"/>
        </w:rPr>
      </w:pPr>
    </w:p>
    <w:p w:rsidR="007818E3" w:rsidRDefault="007818E3" w:rsidP="007818E3">
      <w:pPr>
        <w:rPr>
          <w:rFonts w:ascii="Cambria" w:eastAsia="Times New Roman" w:hAnsi="Cambria" w:cs="Times New Roman"/>
          <w:sz w:val="44"/>
          <w:szCs w:val="44"/>
        </w:rPr>
      </w:pPr>
    </w:p>
    <w:p w:rsidR="007818E3" w:rsidRDefault="007818E3" w:rsidP="007818E3">
      <w:pPr>
        <w:rPr>
          <w:rFonts w:ascii="Cambria" w:eastAsia="Times New Roman" w:hAnsi="Cambria" w:cs="Times New Roman"/>
          <w:sz w:val="44"/>
          <w:szCs w:val="44"/>
        </w:rPr>
      </w:pPr>
    </w:p>
    <w:p w:rsidR="007818E3" w:rsidRDefault="007818E3" w:rsidP="007818E3">
      <w:pPr>
        <w:rPr>
          <w:rFonts w:ascii="Cambria" w:eastAsia="Times New Roman" w:hAnsi="Cambria" w:cs="Times New Roman"/>
          <w:sz w:val="44"/>
          <w:szCs w:val="44"/>
        </w:rPr>
      </w:pPr>
    </w:p>
    <w:p w:rsidR="007818E3" w:rsidRDefault="007818E3" w:rsidP="007818E3">
      <w:pPr>
        <w:rPr>
          <w:rFonts w:ascii="Tahoma" w:hAnsi="Tahoma" w:cs="Tahoma"/>
          <w:sz w:val="21"/>
          <w:szCs w:val="21"/>
        </w:rPr>
      </w:pPr>
      <w:r>
        <w:rPr>
          <w:rFonts w:ascii="Tahoma" w:hAnsi="Tahoma" w:cs="Tahoma"/>
          <w:b/>
          <w:sz w:val="21"/>
          <w:szCs w:val="21"/>
        </w:rPr>
        <w:lastRenderedPageBreak/>
        <w:t>Background</w:t>
      </w:r>
    </w:p>
    <w:p w:rsidR="007818E3" w:rsidRDefault="007818E3" w:rsidP="007818E3">
      <w:pPr>
        <w:spacing w:line="360" w:lineRule="auto"/>
        <w:rPr>
          <w:rFonts w:ascii="Tahoma" w:hAnsi="Tahoma" w:cs="Tahoma"/>
          <w:sz w:val="21"/>
          <w:szCs w:val="21"/>
        </w:rPr>
      </w:pPr>
    </w:p>
    <w:p w:rsidR="007818E3" w:rsidRPr="007C1F20" w:rsidRDefault="007818E3" w:rsidP="007818E3">
      <w:pPr>
        <w:spacing w:line="360" w:lineRule="auto"/>
        <w:jc w:val="both"/>
        <w:rPr>
          <w:rFonts w:ascii="Tahoma" w:hAnsi="Tahoma" w:cs="Tahoma"/>
          <w:sz w:val="21"/>
          <w:szCs w:val="21"/>
        </w:rPr>
      </w:pPr>
      <w:r w:rsidRPr="007C1F20">
        <w:rPr>
          <w:rFonts w:ascii="Tahoma" w:hAnsi="Tahoma" w:cs="Tahoma"/>
          <w:sz w:val="21"/>
          <w:szCs w:val="21"/>
        </w:rPr>
        <w:t>In the Autumn of last year the Department</w:t>
      </w:r>
      <w:r>
        <w:rPr>
          <w:rFonts w:ascii="Tahoma" w:hAnsi="Tahoma" w:cs="Tahoma"/>
          <w:sz w:val="21"/>
          <w:szCs w:val="21"/>
        </w:rPr>
        <w:t xml:space="preserve"> of Health and Social Care (“the Department”)</w:t>
      </w:r>
      <w:r w:rsidRPr="007C1F20">
        <w:rPr>
          <w:rFonts w:ascii="Tahoma" w:hAnsi="Tahoma" w:cs="Tahoma"/>
          <w:sz w:val="21"/>
          <w:szCs w:val="21"/>
        </w:rPr>
        <w:t xml:space="preserve"> ran a</w:t>
      </w:r>
      <w:r>
        <w:rPr>
          <w:rFonts w:ascii="Tahoma" w:hAnsi="Tahoma" w:cs="Tahoma"/>
          <w:sz w:val="21"/>
          <w:szCs w:val="21"/>
        </w:rPr>
        <w:t>n 8 week</w:t>
      </w:r>
      <w:r w:rsidRPr="007C1F20">
        <w:rPr>
          <w:rFonts w:ascii="Tahoma" w:hAnsi="Tahoma" w:cs="Tahoma"/>
          <w:sz w:val="21"/>
          <w:szCs w:val="21"/>
        </w:rPr>
        <w:t xml:space="preserve"> public consultation, the purpose of which was to seek views and, where relevant, evidence to support those</w:t>
      </w:r>
      <w:r w:rsidR="009E199E">
        <w:rPr>
          <w:rFonts w:ascii="Tahoma" w:hAnsi="Tahoma" w:cs="Tahoma"/>
          <w:sz w:val="21"/>
          <w:szCs w:val="21"/>
        </w:rPr>
        <w:t xml:space="preserve"> views on the policies that would</w:t>
      </w:r>
      <w:r w:rsidRPr="007C1F20">
        <w:rPr>
          <w:rFonts w:ascii="Tahoma" w:hAnsi="Tahoma" w:cs="Tahoma"/>
          <w:sz w:val="21"/>
          <w:szCs w:val="21"/>
        </w:rPr>
        <w:t xml:space="preserve"> shape the Island’s new capacity laws.</w:t>
      </w:r>
    </w:p>
    <w:p w:rsidR="009E199E" w:rsidRDefault="009E199E" w:rsidP="007818E3">
      <w:pPr>
        <w:spacing w:line="360" w:lineRule="auto"/>
        <w:jc w:val="both"/>
        <w:rPr>
          <w:rFonts w:ascii="Tahoma" w:hAnsi="Tahoma" w:cs="Tahoma"/>
          <w:sz w:val="21"/>
          <w:szCs w:val="21"/>
        </w:rPr>
      </w:pPr>
    </w:p>
    <w:p w:rsidR="007818E3" w:rsidRDefault="007818E3" w:rsidP="007818E3">
      <w:pPr>
        <w:spacing w:line="360" w:lineRule="auto"/>
        <w:jc w:val="both"/>
        <w:rPr>
          <w:rFonts w:ascii="Tahoma" w:hAnsi="Tahoma" w:cs="Tahoma"/>
          <w:sz w:val="21"/>
          <w:szCs w:val="21"/>
        </w:rPr>
      </w:pPr>
      <w:r w:rsidRPr="007C1F20">
        <w:rPr>
          <w:rFonts w:ascii="Tahoma" w:hAnsi="Tahoma" w:cs="Tahoma"/>
          <w:sz w:val="21"/>
          <w:szCs w:val="21"/>
        </w:rPr>
        <w:t>A total of 154 responses were received. Overall, there was strong support of the need for a modern and clear legal framework for people who may have lost the capacity to make decisions for themselves, and a general consensus as to what the overarching capacity principles should, in the new Capacity Act, be.</w:t>
      </w:r>
    </w:p>
    <w:p w:rsidR="007818E3" w:rsidRDefault="007818E3" w:rsidP="007818E3">
      <w:pPr>
        <w:spacing w:line="360" w:lineRule="auto"/>
        <w:jc w:val="both"/>
        <w:rPr>
          <w:rFonts w:ascii="Tahoma" w:hAnsi="Tahoma" w:cs="Tahoma"/>
          <w:sz w:val="21"/>
          <w:szCs w:val="21"/>
        </w:rPr>
      </w:pPr>
    </w:p>
    <w:p w:rsidR="009E199E" w:rsidRDefault="007818E3" w:rsidP="007818E3">
      <w:pPr>
        <w:spacing w:line="360" w:lineRule="auto"/>
        <w:jc w:val="both"/>
        <w:rPr>
          <w:rFonts w:ascii="Tahoma" w:hAnsi="Tahoma" w:cs="Tahoma"/>
          <w:sz w:val="21"/>
          <w:szCs w:val="21"/>
        </w:rPr>
      </w:pPr>
      <w:r>
        <w:rPr>
          <w:rFonts w:ascii="Tahoma" w:hAnsi="Tahoma" w:cs="Tahoma"/>
          <w:sz w:val="21"/>
          <w:szCs w:val="21"/>
        </w:rPr>
        <w:t>Having carefully considered and analysed the responses that were received, the Department</w:t>
      </w:r>
      <w:r w:rsidR="009E199E">
        <w:rPr>
          <w:rFonts w:ascii="Tahoma" w:hAnsi="Tahoma" w:cs="Tahoma"/>
          <w:sz w:val="21"/>
          <w:szCs w:val="21"/>
        </w:rPr>
        <w:t xml:space="preserve"> on 28 January 2021 </w:t>
      </w:r>
      <w:r>
        <w:rPr>
          <w:rFonts w:ascii="Tahoma" w:hAnsi="Tahoma" w:cs="Tahoma"/>
          <w:sz w:val="21"/>
          <w:szCs w:val="21"/>
        </w:rPr>
        <w:t>published</w:t>
      </w:r>
      <w:r w:rsidR="009E199E">
        <w:rPr>
          <w:rFonts w:ascii="Tahoma" w:hAnsi="Tahoma" w:cs="Tahoma"/>
          <w:sz w:val="21"/>
          <w:szCs w:val="21"/>
        </w:rPr>
        <w:t xml:space="preserve"> on the Government’s Consultation webpage the “Summary of Consultation Responses on Capacity Policy Principles”. </w:t>
      </w:r>
    </w:p>
    <w:p w:rsidR="009E199E" w:rsidRDefault="009E199E" w:rsidP="007818E3">
      <w:pPr>
        <w:spacing w:line="360" w:lineRule="auto"/>
        <w:jc w:val="both"/>
        <w:rPr>
          <w:rFonts w:ascii="Tahoma" w:hAnsi="Tahoma" w:cs="Tahoma"/>
          <w:sz w:val="21"/>
          <w:szCs w:val="21"/>
        </w:rPr>
      </w:pPr>
    </w:p>
    <w:p w:rsidR="009E199E" w:rsidRDefault="009E199E" w:rsidP="007818E3">
      <w:pPr>
        <w:spacing w:line="360" w:lineRule="auto"/>
        <w:jc w:val="both"/>
        <w:rPr>
          <w:rFonts w:ascii="Tahoma" w:hAnsi="Tahoma" w:cs="Tahoma"/>
          <w:sz w:val="21"/>
          <w:szCs w:val="21"/>
        </w:rPr>
      </w:pPr>
      <w:r>
        <w:rPr>
          <w:rFonts w:ascii="Tahoma" w:hAnsi="Tahoma" w:cs="Tahoma"/>
          <w:sz w:val="21"/>
          <w:szCs w:val="21"/>
        </w:rPr>
        <w:t>A copy of that Summary of Responses can be accessed via this link:</w:t>
      </w:r>
    </w:p>
    <w:bookmarkStart w:id="0" w:name="_GoBack"/>
    <w:p w:rsidR="009E199E" w:rsidRDefault="00247EF6" w:rsidP="009E199E">
      <w:pPr>
        <w:spacing w:line="360" w:lineRule="auto"/>
        <w:jc w:val="center"/>
        <w:rPr>
          <w:rStyle w:val="Hyperlink"/>
          <w:rFonts w:eastAsia="Calibri"/>
        </w:rPr>
      </w:pPr>
      <w:r>
        <w:fldChar w:fldCharType="begin"/>
      </w:r>
      <w:r>
        <w:instrText xml:space="preserve"> HYPERLINK "https://consult.gov.im/health-and-social-care/capacity-bill-2021-principles/" </w:instrText>
      </w:r>
      <w:r>
        <w:fldChar w:fldCharType="separate"/>
      </w:r>
      <w:r w:rsidR="009E199E">
        <w:rPr>
          <w:rStyle w:val="Hyperlink"/>
          <w:rFonts w:eastAsia="Calibri"/>
        </w:rPr>
        <w:t>https://consult.gov.im/health-and-social-care/capacity-bill-2021-principles/</w:t>
      </w:r>
      <w:r>
        <w:rPr>
          <w:rStyle w:val="Hyperlink"/>
          <w:rFonts w:eastAsia="Calibri"/>
        </w:rPr>
        <w:fldChar w:fldCharType="end"/>
      </w:r>
    </w:p>
    <w:bookmarkEnd w:id="0"/>
    <w:p w:rsidR="009E199E" w:rsidRDefault="009E199E" w:rsidP="009E199E">
      <w:pPr>
        <w:spacing w:line="360" w:lineRule="auto"/>
        <w:rPr>
          <w:rStyle w:val="Hyperlink"/>
          <w:rFonts w:eastAsia="Calibri"/>
        </w:rPr>
      </w:pPr>
    </w:p>
    <w:p w:rsidR="00E60E0A" w:rsidRDefault="009E199E" w:rsidP="009E199E">
      <w:pPr>
        <w:spacing w:line="360" w:lineRule="auto"/>
        <w:jc w:val="both"/>
        <w:rPr>
          <w:rFonts w:ascii="Tahoma" w:hAnsi="Tahoma" w:cs="Tahoma"/>
          <w:sz w:val="21"/>
          <w:szCs w:val="21"/>
        </w:rPr>
      </w:pPr>
      <w:r w:rsidRPr="009E199E">
        <w:rPr>
          <w:rFonts w:ascii="Tahoma" w:hAnsi="Tahoma" w:cs="Tahoma"/>
          <w:sz w:val="21"/>
          <w:szCs w:val="21"/>
        </w:rPr>
        <w:t xml:space="preserve">As outlined </w:t>
      </w:r>
      <w:r>
        <w:rPr>
          <w:rFonts w:ascii="Tahoma" w:hAnsi="Tahoma" w:cs="Tahoma"/>
          <w:sz w:val="21"/>
          <w:szCs w:val="21"/>
        </w:rPr>
        <w:t xml:space="preserve">in the Summary of Responses, the </w:t>
      </w:r>
      <w:r w:rsidR="00E60E0A">
        <w:rPr>
          <w:rFonts w:ascii="Tahoma" w:hAnsi="Tahoma" w:cs="Tahoma"/>
          <w:sz w:val="21"/>
          <w:szCs w:val="21"/>
        </w:rPr>
        <w:t xml:space="preserve">next step for the </w:t>
      </w:r>
      <w:r>
        <w:rPr>
          <w:rFonts w:ascii="Tahoma" w:hAnsi="Tahoma" w:cs="Tahoma"/>
          <w:sz w:val="21"/>
          <w:szCs w:val="21"/>
        </w:rPr>
        <w:t xml:space="preserve">Department </w:t>
      </w:r>
      <w:r w:rsidR="00E60E0A">
        <w:rPr>
          <w:rFonts w:ascii="Tahoma" w:hAnsi="Tahoma" w:cs="Tahoma"/>
          <w:sz w:val="21"/>
          <w:szCs w:val="21"/>
        </w:rPr>
        <w:t>was to draft a Capacity Bill taking into consideration the views that had been received. The Department has done so and now wishes to consult on the Capacity Bill itself.</w:t>
      </w:r>
    </w:p>
    <w:p w:rsidR="00560C3C" w:rsidRDefault="00560C3C" w:rsidP="009E199E">
      <w:pPr>
        <w:spacing w:line="360" w:lineRule="auto"/>
        <w:jc w:val="both"/>
        <w:rPr>
          <w:rFonts w:ascii="Tahoma" w:hAnsi="Tahoma" w:cs="Tahoma"/>
          <w:sz w:val="21"/>
          <w:szCs w:val="21"/>
        </w:rPr>
      </w:pPr>
    </w:p>
    <w:p w:rsidR="00560C3C" w:rsidRDefault="00560C3C" w:rsidP="009E199E">
      <w:pPr>
        <w:spacing w:line="360" w:lineRule="auto"/>
        <w:jc w:val="both"/>
        <w:rPr>
          <w:rFonts w:ascii="Tahoma" w:hAnsi="Tahoma" w:cs="Tahoma"/>
          <w:sz w:val="21"/>
          <w:szCs w:val="21"/>
        </w:rPr>
      </w:pPr>
    </w:p>
    <w:p w:rsidR="00560C3C" w:rsidRDefault="00560C3C" w:rsidP="009E199E">
      <w:pPr>
        <w:spacing w:line="360" w:lineRule="auto"/>
        <w:jc w:val="both"/>
        <w:rPr>
          <w:rFonts w:ascii="Tahoma" w:hAnsi="Tahoma" w:cs="Tahoma"/>
          <w:sz w:val="21"/>
          <w:szCs w:val="21"/>
        </w:rPr>
      </w:pPr>
    </w:p>
    <w:p w:rsidR="00560C3C" w:rsidRDefault="00560C3C" w:rsidP="009E199E">
      <w:pPr>
        <w:spacing w:line="360" w:lineRule="auto"/>
        <w:jc w:val="both"/>
        <w:rPr>
          <w:rFonts w:ascii="Tahoma" w:hAnsi="Tahoma" w:cs="Tahoma"/>
          <w:sz w:val="21"/>
          <w:szCs w:val="21"/>
        </w:rPr>
      </w:pPr>
    </w:p>
    <w:p w:rsidR="00560C3C" w:rsidRDefault="00560C3C" w:rsidP="009E199E">
      <w:pPr>
        <w:spacing w:line="360" w:lineRule="auto"/>
        <w:jc w:val="both"/>
        <w:rPr>
          <w:rFonts w:ascii="Tahoma" w:hAnsi="Tahoma" w:cs="Tahoma"/>
          <w:sz w:val="21"/>
          <w:szCs w:val="21"/>
        </w:rPr>
      </w:pPr>
    </w:p>
    <w:p w:rsidR="00560C3C" w:rsidRDefault="00560C3C" w:rsidP="009E199E">
      <w:pPr>
        <w:spacing w:line="360" w:lineRule="auto"/>
        <w:jc w:val="both"/>
        <w:rPr>
          <w:rFonts w:ascii="Tahoma" w:hAnsi="Tahoma" w:cs="Tahoma"/>
          <w:sz w:val="21"/>
          <w:szCs w:val="21"/>
        </w:rPr>
      </w:pPr>
    </w:p>
    <w:p w:rsidR="00560C3C" w:rsidRDefault="00560C3C" w:rsidP="009E199E">
      <w:pPr>
        <w:spacing w:line="360" w:lineRule="auto"/>
        <w:jc w:val="both"/>
        <w:rPr>
          <w:rFonts w:ascii="Tahoma" w:hAnsi="Tahoma" w:cs="Tahoma"/>
          <w:sz w:val="21"/>
          <w:szCs w:val="21"/>
        </w:rPr>
      </w:pPr>
    </w:p>
    <w:p w:rsidR="00560C3C" w:rsidRDefault="00560C3C" w:rsidP="009E199E">
      <w:pPr>
        <w:spacing w:line="360" w:lineRule="auto"/>
        <w:jc w:val="both"/>
        <w:rPr>
          <w:rFonts w:ascii="Tahoma" w:hAnsi="Tahoma" w:cs="Tahoma"/>
          <w:sz w:val="21"/>
          <w:szCs w:val="21"/>
        </w:rPr>
      </w:pPr>
    </w:p>
    <w:p w:rsidR="00560C3C" w:rsidRDefault="00560C3C" w:rsidP="009E199E">
      <w:pPr>
        <w:spacing w:line="360" w:lineRule="auto"/>
        <w:jc w:val="both"/>
        <w:rPr>
          <w:rFonts w:ascii="Tahoma" w:hAnsi="Tahoma" w:cs="Tahoma"/>
          <w:sz w:val="21"/>
          <w:szCs w:val="21"/>
        </w:rPr>
      </w:pPr>
      <w:r>
        <w:rPr>
          <w:rFonts w:ascii="Tahoma" w:hAnsi="Tahoma" w:cs="Tahoma"/>
          <w:b/>
          <w:sz w:val="21"/>
          <w:szCs w:val="21"/>
        </w:rPr>
        <w:lastRenderedPageBreak/>
        <w:t>Overview</w:t>
      </w:r>
    </w:p>
    <w:p w:rsidR="00DD495C" w:rsidRDefault="00560C3C" w:rsidP="009E199E">
      <w:pPr>
        <w:spacing w:line="360" w:lineRule="auto"/>
        <w:jc w:val="both"/>
        <w:rPr>
          <w:rFonts w:ascii="Tahoma" w:hAnsi="Tahoma" w:cs="Tahoma"/>
          <w:sz w:val="21"/>
          <w:szCs w:val="21"/>
        </w:rPr>
      </w:pPr>
      <w:r>
        <w:rPr>
          <w:rFonts w:ascii="Tahoma" w:hAnsi="Tahoma" w:cs="Tahoma"/>
          <w:sz w:val="21"/>
          <w:szCs w:val="21"/>
        </w:rPr>
        <w:t xml:space="preserve">This consultation paper is issued </w:t>
      </w:r>
      <w:r w:rsidR="00E60E0A">
        <w:rPr>
          <w:rFonts w:ascii="Tahoma" w:hAnsi="Tahoma" w:cs="Tahoma"/>
          <w:sz w:val="21"/>
          <w:szCs w:val="21"/>
        </w:rPr>
        <w:t xml:space="preserve">by the Department for the purpose of </w:t>
      </w:r>
      <w:r w:rsidR="00DD495C">
        <w:rPr>
          <w:rFonts w:ascii="Tahoma" w:hAnsi="Tahoma" w:cs="Tahoma"/>
          <w:sz w:val="21"/>
          <w:szCs w:val="21"/>
        </w:rPr>
        <w:t>inviting interested parties to consider and comment on the proposed content of a draft Capacity Bill 2021, a Bill designed to create a modern and clear legal framework which safeguards the rights, dignity and wellbeing of people who may have lost the capacity to make decisions for themselves</w:t>
      </w:r>
      <w:r w:rsidR="002871A6">
        <w:rPr>
          <w:rFonts w:ascii="Tahoma" w:hAnsi="Tahoma" w:cs="Tahoma"/>
          <w:sz w:val="21"/>
          <w:szCs w:val="21"/>
        </w:rPr>
        <w:t>.</w:t>
      </w:r>
    </w:p>
    <w:p w:rsidR="00DD495C" w:rsidRDefault="00DD495C" w:rsidP="009E199E">
      <w:pPr>
        <w:spacing w:line="360" w:lineRule="auto"/>
        <w:jc w:val="both"/>
        <w:rPr>
          <w:rFonts w:ascii="Tahoma" w:hAnsi="Tahoma" w:cs="Tahoma"/>
          <w:sz w:val="21"/>
          <w:szCs w:val="21"/>
        </w:rPr>
      </w:pPr>
    </w:p>
    <w:p w:rsidR="00E60E0A" w:rsidRDefault="00E60E0A" w:rsidP="009E199E">
      <w:pPr>
        <w:spacing w:line="360" w:lineRule="auto"/>
        <w:jc w:val="both"/>
        <w:rPr>
          <w:rFonts w:ascii="Tahoma" w:hAnsi="Tahoma" w:cs="Tahoma"/>
          <w:sz w:val="21"/>
          <w:szCs w:val="21"/>
        </w:rPr>
      </w:pPr>
      <w:r>
        <w:rPr>
          <w:rFonts w:ascii="Tahoma" w:hAnsi="Tahoma" w:cs="Tahoma"/>
          <w:sz w:val="21"/>
          <w:szCs w:val="21"/>
        </w:rPr>
        <w:t>There are a number of questions throughout this consultation paper. They are there to guide you when responding and should not be taken to be prescriptive or re</w:t>
      </w:r>
      <w:r w:rsidR="00DD495C">
        <w:rPr>
          <w:rFonts w:ascii="Tahoma" w:hAnsi="Tahoma" w:cs="Tahoma"/>
          <w:sz w:val="21"/>
          <w:szCs w:val="21"/>
        </w:rPr>
        <w:t>strictive; you are free to raise any points or make any comments that you believe to be relevant.</w:t>
      </w:r>
    </w:p>
    <w:p w:rsidR="00DD495C" w:rsidRDefault="00DD495C" w:rsidP="009E199E">
      <w:pPr>
        <w:spacing w:line="360" w:lineRule="auto"/>
        <w:jc w:val="both"/>
        <w:rPr>
          <w:rFonts w:ascii="Tahoma" w:hAnsi="Tahoma" w:cs="Tahoma"/>
          <w:sz w:val="21"/>
          <w:szCs w:val="21"/>
        </w:rPr>
      </w:pPr>
    </w:p>
    <w:p w:rsidR="00DD495C" w:rsidRPr="009E199E" w:rsidRDefault="00DD495C" w:rsidP="00DD495C">
      <w:pPr>
        <w:spacing w:line="360" w:lineRule="auto"/>
        <w:jc w:val="both"/>
        <w:rPr>
          <w:rFonts w:ascii="Tahoma" w:hAnsi="Tahoma" w:cs="Tahoma"/>
          <w:sz w:val="21"/>
          <w:szCs w:val="21"/>
        </w:rPr>
      </w:pPr>
      <w:r>
        <w:rPr>
          <w:rFonts w:ascii="Tahoma" w:hAnsi="Tahoma" w:cs="Tahoma"/>
          <w:sz w:val="21"/>
          <w:szCs w:val="21"/>
        </w:rPr>
        <w:t xml:space="preserve">This consultation paper seeks views from everyone. </w:t>
      </w:r>
      <w:r w:rsidRPr="00DD495C">
        <w:rPr>
          <w:rFonts w:ascii="Tahoma" w:hAnsi="Tahoma" w:cs="Tahoma"/>
          <w:sz w:val="21"/>
          <w:szCs w:val="21"/>
        </w:rPr>
        <w:t>We anticipate an interest from health and care</w:t>
      </w:r>
      <w:r>
        <w:rPr>
          <w:rFonts w:ascii="Tahoma" w:hAnsi="Tahoma" w:cs="Tahoma"/>
          <w:sz w:val="21"/>
          <w:szCs w:val="21"/>
        </w:rPr>
        <w:t xml:space="preserve"> </w:t>
      </w:r>
      <w:r w:rsidRPr="00DD495C">
        <w:rPr>
          <w:rFonts w:ascii="Tahoma" w:hAnsi="Tahoma" w:cs="Tahoma"/>
          <w:sz w:val="21"/>
          <w:szCs w:val="21"/>
        </w:rPr>
        <w:t>practitioners, private sector organisations, voluntary and community sector organisations that provide</w:t>
      </w:r>
      <w:r>
        <w:rPr>
          <w:rFonts w:ascii="Tahoma" w:hAnsi="Tahoma" w:cs="Tahoma"/>
          <w:sz w:val="21"/>
          <w:szCs w:val="21"/>
        </w:rPr>
        <w:t xml:space="preserve"> </w:t>
      </w:r>
      <w:r w:rsidRPr="00DD495C">
        <w:rPr>
          <w:rFonts w:ascii="Tahoma" w:hAnsi="Tahoma" w:cs="Tahoma"/>
          <w:sz w:val="21"/>
          <w:szCs w:val="21"/>
        </w:rPr>
        <w:t>services to people who may lack the capacity to make decisions as well as families who may also be</w:t>
      </w:r>
      <w:r>
        <w:rPr>
          <w:rFonts w:ascii="Tahoma" w:hAnsi="Tahoma" w:cs="Tahoma"/>
          <w:sz w:val="21"/>
          <w:szCs w:val="21"/>
        </w:rPr>
        <w:t xml:space="preserve"> </w:t>
      </w:r>
      <w:r w:rsidRPr="00DD495C">
        <w:rPr>
          <w:rFonts w:ascii="Tahoma" w:hAnsi="Tahoma" w:cs="Tahoma"/>
          <w:sz w:val="21"/>
          <w:szCs w:val="21"/>
        </w:rPr>
        <w:t>impacted.</w:t>
      </w:r>
    </w:p>
    <w:p w:rsidR="009E199E" w:rsidRDefault="009E199E" w:rsidP="009E199E">
      <w:pPr>
        <w:spacing w:line="360" w:lineRule="auto"/>
        <w:rPr>
          <w:rFonts w:ascii="Tahoma" w:hAnsi="Tahoma" w:cs="Tahoma"/>
          <w:sz w:val="21"/>
          <w:szCs w:val="21"/>
        </w:rPr>
      </w:pPr>
    </w:p>
    <w:p w:rsidR="00DD495C" w:rsidRDefault="00DD495C" w:rsidP="00DD495C">
      <w:pPr>
        <w:spacing w:line="360" w:lineRule="auto"/>
        <w:jc w:val="both"/>
        <w:rPr>
          <w:rFonts w:ascii="Tahoma" w:hAnsi="Tahoma" w:cs="Tahoma"/>
          <w:sz w:val="21"/>
          <w:szCs w:val="21"/>
        </w:rPr>
      </w:pPr>
      <w:r w:rsidRPr="00DD495C">
        <w:rPr>
          <w:rFonts w:ascii="Tahoma" w:hAnsi="Tahoma" w:cs="Tahoma"/>
          <w:sz w:val="21"/>
          <w:szCs w:val="21"/>
        </w:rPr>
        <w:t>If you have any queries about this consultation or wish to request a</w:t>
      </w:r>
      <w:r>
        <w:rPr>
          <w:rFonts w:ascii="Tahoma" w:hAnsi="Tahoma" w:cs="Tahoma"/>
          <w:sz w:val="21"/>
          <w:szCs w:val="21"/>
        </w:rPr>
        <w:t xml:space="preserve"> paper copy of the consultation </w:t>
      </w:r>
      <w:r w:rsidRPr="00DD495C">
        <w:rPr>
          <w:rFonts w:ascii="Tahoma" w:hAnsi="Tahoma" w:cs="Tahoma"/>
          <w:sz w:val="21"/>
          <w:szCs w:val="21"/>
        </w:rPr>
        <w:t xml:space="preserve">(including larger print) please contact: Georgina Jones, Department of Health and Social Care, </w:t>
      </w:r>
      <w:proofErr w:type="spellStart"/>
      <w:r w:rsidRPr="00DD495C">
        <w:rPr>
          <w:rFonts w:ascii="Tahoma" w:hAnsi="Tahoma" w:cs="Tahoma"/>
          <w:sz w:val="21"/>
          <w:szCs w:val="21"/>
        </w:rPr>
        <w:t>Crookall</w:t>
      </w:r>
      <w:proofErr w:type="spellEnd"/>
      <w:r>
        <w:rPr>
          <w:rFonts w:ascii="Tahoma" w:hAnsi="Tahoma" w:cs="Tahoma"/>
          <w:sz w:val="21"/>
          <w:szCs w:val="21"/>
        </w:rPr>
        <w:t xml:space="preserve"> </w:t>
      </w:r>
      <w:r w:rsidRPr="00DD495C">
        <w:rPr>
          <w:rFonts w:ascii="Tahoma" w:hAnsi="Tahoma" w:cs="Tahoma"/>
          <w:sz w:val="21"/>
          <w:szCs w:val="21"/>
        </w:rPr>
        <w:t>House, Demesne Road, Douglas, IM1 3QA (georgina.jones@gov.im or 685167).</w:t>
      </w:r>
    </w:p>
    <w:p w:rsidR="00DD495C" w:rsidRDefault="00DD495C" w:rsidP="00DD495C">
      <w:pPr>
        <w:spacing w:line="360" w:lineRule="auto"/>
        <w:jc w:val="both"/>
        <w:rPr>
          <w:rFonts w:ascii="Tahoma" w:hAnsi="Tahoma" w:cs="Tahoma"/>
          <w:sz w:val="21"/>
          <w:szCs w:val="21"/>
        </w:rPr>
      </w:pPr>
    </w:p>
    <w:p w:rsidR="00DD495C" w:rsidRDefault="00DD495C" w:rsidP="00DD495C">
      <w:pPr>
        <w:spacing w:line="360" w:lineRule="auto"/>
        <w:jc w:val="both"/>
        <w:rPr>
          <w:rFonts w:ascii="Tahoma" w:hAnsi="Tahoma" w:cs="Tahoma"/>
          <w:sz w:val="21"/>
          <w:szCs w:val="21"/>
        </w:rPr>
      </w:pPr>
      <w:r w:rsidRPr="00DD495C">
        <w:rPr>
          <w:rFonts w:ascii="Tahoma" w:hAnsi="Tahoma" w:cs="Tahoma"/>
          <w:sz w:val="21"/>
          <w:szCs w:val="21"/>
        </w:rPr>
        <w:t>Please note the print size of this consultation on line can be increased by up to 200% for ease of reading or simply use your own screen settings to zoom in to increase the text.</w:t>
      </w:r>
    </w:p>
    <w:p w:rsidR="00DD495C" w:rsidRDefault="00DD495C" w:rsidP="00DD495C">
      <w:pPr>
        <w:spacing w:line="360" w:lineRule="auto"/>
        <w:jc w:val="both"/>
        <w:rPr>
          <w:rFonts w:ascii="Tahoma" w:hAnsi="Tahoma" w:cs="Tahoma"/>
          <w:sz w:val="21"/>
          <w:szCs w:val="21"/>
        </w:rPr>
      </w:pPr>
    </w:p>
    <w:p w:rsidR="0018691C" w:rsidRDefault="0018691C" w:rsidP="00DD495C">
      <w:pPr>
        <w:spacing w:line="360" w:lineRule="auto"/>
        <w:jc w:val="both"/>
        <w:rPr>
          <w:rFonts w:ascii="Tahoma" w:hAnsi="Tahoma" w:cs="Tahoma"/>
          <w:sz w:val="21"/>
          <w:szCs w:val="21"/>
        </w:rPr>
      </w:pPr>
    </w:p>
    <w:p w:rsidR="0018691C" w:rsidRDefault="0018691C" w:rsidP="00DD495C">
      <w:pPr>
        <w:spacing w:line="360" w:lineRule="auto"/>
        <w:jc w:val="both"/>
        <w:rPr>
          <w:rFonts w:ascii="Tahoma" w:hAnsi="Tahoma" w:cs="Tahoma"/>
          <w:sz w:val="21"/>
          <w:szCs w:val="21"/>
        </w:rPr>
      </w:pPr>
    </w:p>
    <w:p w:rsidR="0018691C" w:rsidRDefault="0018691C" w:rsidP="00DD495C">
      <w:pPr>
        <w:spacing w:line="360" w:lineRule="auto"/>
        <w:jc w:val="both"/>
        <w:rPr>
          <w:rFonts w:ascii="Tahoma" w:hAnsi="Tahoma" w:cs="Tahoma"/>
          <w:sz w:val="21"/>
          <w:szCs w:val="21"/>
        </w:rPr>
      </w:pPr>
    </w:p>
    <w:p w:rsidR="0018691C" w:rsidRDefault="0018691C" w:rsidP="00DD495C">
      <w:pPr>
        <w:spacing w:line="360" w:lineRule="auto"/>
        <w:jc w:val="both"/>
        <w:rPr>
          <w:rFonts w:ascii="Tahoma" w:hAnsi="Tahoma" w:cs="Tahoma"/>
          <w:sz w:val="21"/>
          <w:szCs w:val="21"/>
        </w:rPr>
      </w:pPr>
    </w:p>
    <w:p w:rsidR="0018691C" w:rsidRDefault="0018691C" w:rsidP="00DD495C">
      <w:pPr>
        <w:spacing w:line="360" w:lineRule="auto"/>
        <w:jc w:val="both"/>
        <w:rPr>
          <w:rFonts w:ascii="Tahoma" w:hAnsi="Tahoma" w:cs="Tahoma"/>
          <w:sz w:val="21"/>
          <w:szCs w:val="21"/>
        </w:rPr>
      </w:pPr>
    </w:p>
    <w:p w:rsidR="0018691C" w:rsidRDefault="0018691C" w:rsidP="00DD495C">
      <w:pPr>
        <w:spacing w:line="360" w:lineRule="auto"/>
        <w:jc w:val="both"/>
        <w:rPr>
          <w:rFonts w:ascii="Tahoma" w:hAnsi="Tahoma" w:cs="Tahoma"/>
          <w:sz w:val="21"/>
          <w:szCs w:val="21"/>
        </w:rPr>
      </w:pPr>
    </w:p>
    <w:p w:rsidR="0018691C" w:rsidRDefault="0018691C" w:rsidP="00DD495C">
      <w:pPr>
        <w:spacing w:line="360" w:lineRule="auto"/>
        <w:jc w:val="both"/>
        <w:rPr>
          <w:rFonts w:ascii="Tahoma" w:hAnsi="Tahoma" w:cs="Tahoma"/>
          <w:sz w:val="21"/>
          <w:szCs w:val="21"/>
        </w:rPr>
      </w:pPr>
    </w:p>
    <w:p w:rsidR="0018691C" w:rsidRPr="0018691C" w:rsidRDefault="0018691C" w:rsidP="00DD495C">
      <w:pPr>
        <w:spacing w:line="360" w:lineRule="auto"/>
        <w:jc w:val="both"/>
        <w:rPr>
          <w:rFonts w:ascii="Tahoma" w:hAnsi="Tahoma" w:cs="Tahoma"/>
          <w:b/>
          <w:sz w:val="21"/>
          <w:szCs w:val="21"/>
        </w:rPr>
      </w:pPr>
      <w:r>
        <w:rPr>
          <w:rFonts w:ascii="Tahoma" w:hAnsi="Tahoma" w:cs="Tahoma"/>
          <w:b/>
          <w:sz w:val="21"/>
          <w:szCs w:val="21"/>
        </w:rPr>
        <w:lastRenderedPageBreak/>
        <w:t>Proposal</w:t>
      </w:r>
    </w:p>
    <w:p w:rsidR="0018691C" w:rsidRDefault="0018691C" w:rsidP="00DD495C">
      <w:pPr>
        <w:spacing w:line="360" w:lineRule="auto"/>
        <w:jc w:val="both"/>
        <w:rPr>
          <w:rFonts w:ascii="Tahoma" w:hAnsi="Tahoma" w:cs="Tahoma"/>
          <w:sz w:val="21"/>
          <w:szCs w:val="21"/>
        </w:rPr>
      </w:pPr>
    </w:p>
    <w:p w:rsidR="00DD495C" w:rsidRDefault="002871A6" w:rsidP="00DD495C">
      <w:pPr>
        <w:spacing w:line="360" w:lineRule="auto"/>
        <w:jc w:val="both"/>
        <w:rPr>
          <w:rFonts w:ascii="Tahoma" w:hAnsi="Tahoma" w:cs="Tahoma"/>
          <w:sz w:val="21"/>
          <w:szCs w:val="21"/>
        </w:rPr>
      </w:pPr>
      <w:r>
        <w:rPr>
          <w:rFonts w:ascii="Tahoma" w:hAnsi="Tahoma" w:cs="Tahoma"/>
          <w:sz w:val="21"/>
          <w:szCs w:val="21"/>
        </w:rPr>
        <w:t>The Capacity Bill and the accompanying Code of Practice (which the</w:t>
      </w:r>
      <w:r w:rsidR="00367E1D">
        <w:rPr>
          <w:rFonts w:ascii="Tahoma" w:hAnsi="Tahoma" w:cs="Tahoma"/>
          <w:sz w:val="21"/>
          <w:szCs w:val="21"/>
        </w:rPr>
        <w:t xml:space="preserve"> Department will, in due course, </w:t>
      </w:r>
      <w:r>
        <w:rPr>
          <w:rFonts w:ascii="Tahoma" w:hAnsi="Tahoma" w:cs="Tahoma"/>
          <w:sz w:val="21"/>
          <w:szCs w:val="21"/>
        </w:rPr>
        <w:t xml:space="preserve">be </w:t>
      </w:r>
      <w:r w:rsidR="0018691C">
        <w:rPr>
          <w:rFonts w:ascii="Tahoma" w:hAnsi="Tahoma" w:cs="Tahoma"/>
          <w:sz w:val="21"/>
          <w:szCs w:val="21"/>
        </w:rPr>
        <w:t xml:space="preserve">consulting on) </w:t>
      </w:r>
      <w:r>
        <w:rPr>
          <w:rFonts w:ascii="Tahoma" w:hAnsi="Tahoma" w:cs="Tahoma"/>
          <w:sz w:val="21"/>
          <w:szCs w:val="21"/>
        </w:rPr>
        <w:t>is the first stage in the development of the Island’s Capacity laws</w:t>
      </w:r>
      <w:r w:rsidR="0018691C">
        <w:rPr>
          <w:rFonts w:ascii="Tahoma" w:hAnsi="Tahoma" w:cs="Tahoma"/>
          <w:sz w:val="21"/>
          <w:szCs w:val="21"/>
        </w:rPr>
        <w:t>, seeking to reform and put on a statutory footing, the following:</w:t>
      </w:r>
    </w:p>
    <w:p w:rsidR="0018691C" w:rsidRDefault="0018691C" w:rsidP="00DD495C">
      <w:pPr>
        <w:spacing w:line="360" w:lineRule="auto"/>
        <w:jc w:val="both"/>
        <w:rPr>
          <w:rFonts w:ascii="Tahoma" w:hAnsi="Tahoma" w:cs="Tahoma"/>
          <w:sz w:val="21"/>
          <w:szCs w:val="21"/>
        </w:rPr>
      </w:pPr>
    </w:p>
    <w:p w:rsidR="0018691C" w:rsidRDefault="0018691C" w:rsidP="0018691C">
      <w:pPr>
        <w:numPr>
          <w:ilvl w:val="0"/>
          <w:numId w:val="1"/>
        </w:numPr>
        <w:spacing w:after="0" w:line="360" w:lineRule="auto"/>
        <w:jc w:val="both"/>
        <w:rPr>
          <w:rFonts w:ascii="Tahoma" w:eastAsia="Calibri" w:hAnsi="Tahoma" w:cs="Tahoma"/>
        </w:rPr>
      </w:pPr>
      <w:r>
        <w:rPr>
          <w:rFonts w:ascii="Tahoma" w:eastAsia="Calibri" w:hAnsi="Tahoma" w:cs="Tahoma"/>
        </w:rPr>
        <w:t>the over-arching principles of capacity, starting with the presumption that a person has capacity;</w:t>
      </w:r>
    </w:p>
    <w:p w:rsidR="0018691C" w:rsidRDefault="0018691C" w:rsidP="0018691C">
      <w:pPr>
        <w:spacing w:line="360" w:lineRule="auto"/>
        <w:ind w:left="360"/>
        <w:jc w:val="both"/>
        <w:rPr>
          <w:rFonts w:ascii="Tahoma" w:eastAsia="Calibri" w:hAnsi="Tahoma" w:cs="Tahoma"/>
        </w:rPr>
      </w:pPr>
    </w:p>
    <w:p w:rsidR="0018691C" w:rsidRDefault="0018691C" w:rsidP="0018691C">
      <w:pPr>
        <w:numPr>
          <w:ilvl w:val="0"/>
          <w:numId w:val="1"/>
        </w:numPr>
        <w:spacing w:after="0" w:line="360" w:lineRule="auto"/>
        <w:jc w:val="both"/>
        <w:rPr>
          <w:rFonts w:ascii="Tahoma" w:eastAsia="Calibri" w:hAnsi="Tahoma" w:cs="Tahoma"/>
        </w:rPr>
      </w:pPr>
      <w:r>
        <w:rPr>
          <w:rFonts w:ascii="Tahoma" w:eastAsia="Calibri" w:hAnsi="Tahoma" w:cs="Tahoma"/>
        </w:rPr>
        <w:t>defining what we mean by “a person who lacks capacity”;</w:t>
      </w:r>
    </w:p>
    <w:p w:rsidR="0018691C" w:rsidRDefault="0018691C" w:rsidP="0018691C">
      <w:pPr>
        <w:pStyle w:val="ListParagraph"/>
        <w:rPr>
          <w:rFonts w:ascii="Tahoma" w:eastAsia="Calibri" w:hAnsi="Tahoma" w:cs="Tahoma"/>
          <w:lang w:eastAsia="en-US"/>
        </w:rPr>
      </w:pPr>
    </w:p>
    <w:p w:rsidR="0018691C" w:rsidRDefault="0018691C" w:rsidP="0018691C">
      <w:pPr>
        <w:numPr>
          <w:ilvl w:val="0"/>
          <w:numId w:val="1"/>
        </w:numPr>
        <w:spacing w:after="0" w:line="360" w:lineRule="auto"/>
        <w:jc w:val="both"/>
        <w:rPr>
          <w:rFonts w:ascii="Tahoma" w:eastAsia="Calibri" w:hAnsi="Tahoma" w:cs="Tahoma"/>
        </w:rPr>
      </w:pPr>
      <w:r>
        <w:rPr>
          <w:rFonts w:ascii="Tahoma" w:eastAsia="Calibri" w:hAnsi="Tahoma" w:cs="Tahoma"/>
        </w:rPr>
        <w:t>the test for establishing whether a person is unable to make a decision about a matter;</w:t>
      </w:r>
    </w:p>
    <w:p w:rsidR="0018691C" w:rsidRDefault="0018691C" w:rsidP="0018691C">
      <w:pPr>
        <w:pStyle w:val="ListParagraph"/>
        <w:rPr>
          <w:rFonts w:ascii="Tahoma" w:eastAsia="Calibri" w:hAnsi="Tahoma" w:cs="Tahoma"/>
          <w:lang w:eastAsia="en-US"/>
        </w:rPr>
      </w:pPr>
    </w:p>
    <w:p w:rsidR="0018691C" w:rsidRDefault="0018691C" w:rsidP="0018691C">
      <w:pPr>
        <w:numPr>
          <w:ilvl w:val="0"/>
          <w:numId w:val="1"/>
        </w:numPr>
        <w:spacing w:after="0" w:line="360" w:lineRule="auto"/>
        <w:jc w:val="both"/>
        <w:rPr>
          <w:rFonts w:ascii="Tahoma" w:eastAsia="Calibri" w:hAnsi="Tahoma" w:cs="Tahoma"/>
        </w:rPr>
      </w:pPr>
      <w:r>
        <w:rPr>
          <w:rFonts w:ascii="Tahoma" w:eastAsia="Calibri" w:hAnsi="Tahoma" w:cs="Tahoma"/>
        </w:rPr>
        <w:t>what must and must not be considered for the purposes of determining what is in a person’s best interests;</w:t>
      </w:r>
    </w:p>
    <w:p w:rsidR="0018691C" w:rsidRDefault="0018691C" w:rsidP="0018691C">
      <w:pPr>
        <w:pStyle w:val="ListParagraph"/>
        <w:rPr>
          <w:rFonts w:ascii="Tahoma" w:eastAsia="Calibri" w:hAnsi="Tahoma" w:cs="Tahoma"/>
          <w:lang w:eastAsia="en-US"/>
        </w:rPr>
      </w:pPr>
    </w:p>
    <w:p w:rsidR="0018691C" w:rsidRDefault="0018691C" w:rsidP="0018691C">
      <w:pPr>
        <w:numPr>
          <w:ilvl w:val="0"/>
          <w:numId w:val="1"/>
        </w:numPr>
        <w:spacing w:after="0" w:line="360" w:lineRule="auto"/>
        <w:jc w:val="both"/>
        <w:rPr>
          <w:rFonts w:ascii="Tahoma" w:eastAsia="Calibri" w:hAnsi="Tahoma" w:cs="Tahoma"/>
        </w:rPr>
      </w:pPr>
      <w:r>
        <w:rPr>
          <w:rFonts w:ascii="Tahoma" w:eastAsia="Calibri" w:hAnsi="Tahoma" w:cs="Tahoma"/>
        </w:rPr>
        <w:t>the creation of lasting powers of attorney, to replace the existing enduring powers of attorney;</w:t>
      </w:r>
    </w:p>
    <w:p w:rsidR="0018691C" w:rsidRDefault="0018691C" w:rsidP="0018691C">
      <w:pPr>
        <w:pStyle w:val="ListParagraph"/>
        <w:rPr>
          <w:rFonts w:ascii="Tahoma" w:eastAsia="Calibri" w:hAnsi="Tahoma" w:cs="Tahoma"/>
          <w:lang w:eastAsia="en-US"/>
        </w:rPr>
      </w:pPr>
    </w:p>
    <w:p w:rsidR="0018691C" w:rsidRDefault="0018691C" w:rsidP="0018691C">
      <w:pPr>
        <w:numPr>
          <w:ilvl w:val="0"/>
          <w:numId w:val="1"/>
        </w:numPr>
        <w:spacing w:after="0" w:line="360" w:lineRule="auto"/>
        <w:jc w:val="both"/>
        <w:rPr>
          <w:rFonts w:ascii="Tahoma" w:eastAsia="Calibri" w:hAnsi="Tahoma" w:cs="Tahoma"/>
        </w:rPr>
      </w:pPr>
      <w:r>
        <w:rPr>
          <w:rFonts w:ascii="Tahoma" w:eastAsia="Calibri" w:hAnsi="Tahoma" w:cs="Tahoma"/>
        </w:rPr>
        <w:t>court appointments to act on behalf of person’s who have lost the capacity to make decisions;</w:t>
      </w:r>
    </w:p>
    <w:p w:rsidR="0018691C" w:rsidRDefault="0018691C" w:rsidP="0018691C">
      <w:pPr>
        <w:pStyle w:val="ListParagraph"/>
        <w:rPr>
          <w:rFonts w:ascii="Tahoma" w:eastAsia="Calibri" w:hAnsi="Tahoma" w:cs="Tahoma"/>
          <w:lang w:eastAsia="en-US"/>
        </w:rPr>
      </w:pPr>
    </w:p>
    <w:p w:rsidR="0018691C" w:rsidRDefault="0018691C" w:rsidP="0018691C">
      <w:pPr>
        <w:numPr>
          <w:ilvl w:val="0"/>
          <w:numId w:val="1"/>
        </w:numPr>
        <w:spacing w:after="0" w:line="360" w:lineRule="auto"/>
        <w:jc w:val="both"/>
        <w:rPr>
          <w:rFonts w:ascii="Tahoma" w:eastAsia="Calibri" w:hAnsi="Tahoma" w:cs="Tahoma"/>
        </w:rPr>
      </w:pPr>
      <w:r>
        <w:rPr>
          <w:rFonts w:ascii="Tahoma" w:eastAsia="Calibri" w:hAnsi="Tahoma" w:cs="Tahoma"/>
        </w:rPr>
        <w:t>the ability for people to make decisions in advance about what medical and healthcare they wish to refuse in the future, in case they lose the capacity to make those decisions (advance decisions);</w:t>
      </w:r>
    </w:p>
    <w:p w:rsidR="0018691C" w:rsidRDefault="0018691C" w:rsidP="0018691C">
      <w:pPr>
        <w:pStyle w:val="ListParagraph"/>
        <w:rPr>
          <w:rFonts w:ascii="Tahoma" w:eastAsia="Calibri" w:hAnsi="Tahoma" w:cs="Tahoma"/>
          <w:lang w:eastAsia="en-US"/>
        </w:rPr>
      </w:pPr>
    </w:p>
    <w:p w:rsidR="0018691C" w:rsidRDefault="0018691C" w:rsidP="0018691C">
      <w:pPr>
        <w:numPr>
          <w:ilvl w:val="0"/>
          <w:numId w:val="1"/>
        </w:numPr>
        <w:spacing w:after="0" w:line="360" w:lineRule="auto"/>
        <w:jc w:val="both"/>
        <w:rPr>
          <w:rFonts w:ascii="Tahoma" w:eastAsia="Calibri" w:hAnsi="Tahoma" w:cs="Tahoma"/>
        </w:rPr>
      </w:pPr>
      <w:r>
        <w:rPr>
          <w:rFonts w:ascii="Tahoma" w:eastAsia="Calibri" w:hAnsi="Tahoma" w:cs="Tahoma"/>
        </w:rPr>
        <w:t>decisions of a very personal nature that cannot be taken on behalf of another person (excluded decisions);</w:t>
      </w:r>
    </w:p>
    <w:p w:rsidR="0018691C" w:rsidRDefault="0018691C" w:rsidP="0018691C">
      <w:pPr>
        <w:pStyle w:val="ListParagraph"/>
        <w:rPr>
          <w:rFonts w:ascii="Tahoma" w:eastAsia="Calibri" w:hAnsi="Tahoma" w:cs="Tahoma"/>
          <w:lang w:eastAsia="en-US"/>
        </w:rPr>
      </w:pPr>
    </w:p>
    <w:p w:rsidR="0018691C" w:rsidRDefault="0018691C" w:rsidP="0018691C">
      <w:pPr>
        <w:numPr>
          <w:ilvl w:val="0"/>
          <w:numId w:val="1"/>
        </w:numPr>
        <w:spacing w:after="0" w:line="360" w:lineRule="auto"/>
        <w:jc w:val="both"/>
        <w:rPr>
          <w:rFonts w:ascii="Tahoma" w:eastAsia="Calibri" w:hAnsi="Tahoma" w:cs="Tahoma"/>
        </w:rPr>
      </w:pPr>
      <w:r>
        <w:rPr>
          <w:rFonts w:ascii="Tahoma" w:eastAsia="Calibri" w:hAnsi="Tahoma" w:cs="Tahoma"/>
        </w:rPr>
        <w:t>the ill-treatment or neglect of a person lacking capacity; and</w:t>
      </w:r>
    </w:p>
    <w:p w:rsidR="0018691C" w:rsidRDefault="0018691C" w:rsidP="0018691C">
      <w:pPr>
        <w:pStyle w:val="ListParagraph"/>
        <w:rPr>
          <w:rFonts w:ascii="Tahoma" w:eastAsia="Calibri" w:hAnsi="Tahoma" w:cs="Tahoma"/>
          <w:lang w:eastAsia="en-US"/>
        </w:rPr>
      </w:pPr>
    </w:p>
    <w:p w:rsidR="0018691C" w:rsidRDefault="0018691C" w:rsidP="0018691C">
      <w:pPr>
        <w:numPr>
          <w:ilvl w:val="0"/>
          <w:numId w:val="1"/>
        </w:numPr>
        <w:spacing w:after="0" w:line="360" w:lineRule="auto"/>
        <w:jc w:val="both"/>
        <w:rPr>
          <w:rFonts w:ascii="Tahoma" w:eastAsia="Calibri" w:hAnsi="Tahoma" w:cs="Tahoma"/>
        </w:rPr>
      </w:pPr>
      <w:proofErr w:type="gramStart"/>
      <w:r>
        <w:rPr>
          <w:rFonts w:ascii="Tahoma" w:eastAsia="Calibri" w:hAnsi="Tahoma" w:cs="Tahoma"/>
        </w:rPr>
        <w:lastRenderedPageBreak/>
        <w:t>research</w:t>
      </w:r>
      <w:proofErr w:type="gramEnd"/>
      <w:r>
        <w:rPr>
          <w:rFonts w:ascii="Tahoma" w:eastAsia="Calibri" w:hAnsi="Tahoma" w:cs="Tahoma"/>
        </w:rPr>
        <w:t xml:space="preserve"> on, or in relation to, a person who lacks capacity.</w:t>
      </w:r>
    </w:p>
    <w:p w:rsidR="0018691C" w:rsidRDefault="0018691C" w:rsidP="0018691C">
      <w:pPr>
        <w:spacing w:line="360" w:lineRule="auto"/>
        <w:jc w:val="both"/>
        <w:rPr>
          <w:rFonts w:ascii="Tahoma" w:eastAsia="Calibri" w:hAnsi="Tahoma" w:cs="Tahoma"/>
        </w:rPr>
      </w:pPr>
    </w:p>
    <w:p w:rsidR="0018691C" w:rsidRDefault="0018691C" w:rsidP="0018691C">
      <w:pPr>
        <w:spacing w:line="360" w:lineRule="auto"/>
        <w:jc w:val="both"/>
        <w:rPr>
          <w:rFonts w:ascii="Tahoma" w:eastAsia="Calibri" w:hAnsi="Tahoma" w:cs="Tahoma"/>
        </w:rPr>
      </w:pPr>
      <w:r>
        <w:rPr>
          <w:rFonts w:ascii="Tahoma" w:eastAsia="Calibri" w:hAnsi="Tahoma" w:cs="Tahoma"/>
        </w:rPr>
        <w:t xml:space="preserve">The Code of Practice will provide guidance to those who act or make decisions on another person’s behalf and, more generally, people working with or caring for those that cannot make decisions for themselves. </w:t>
      </w:r>
    </w:p>
    <w:p w:rsidR="006E64FF" w:rsidRDefault="0018691C" w:rsidP="0018691C">
      <w:pPr>
        <w:spacing w:line="360" w:lineRule="auto"/>
        <w:jc w:val="both"/>
        <w:rPr>
          <w:rFonts w:ascii="Tahoma" w:eastAsia="Calibri" w:hAnsi="Tahoma" w:cs="Tahoma"/>
        </w:rPr>
      </w:pPr>
      <w:r>
        <w:rPr>
          <w:rFonts w:ascii="Tahoma" w:eastAsia="Calibri" w:hAnsi="Tahoma" w:cs="Tahoma"/>
        </w:rPr>
        <w:t>The second stage, which the Department will be commencing in May of this year, will be to update the Island’s capacity laws to</w:t>
      </w:r>
      <w:r w:rsidR="006E64FF">
        <w:rPr>
          <w:rFonts w:ascii="Tahoma" w:eastAsia="Calibri" w:hAnsi="Tahoma" w:cs="Tahoma"/>
        </w:rPr>
        <w:t>:</w:t>
      </w:r>
      <w:r>
        <w:rPr>
          <w:rFonts w:ascii="Tahoma" w:eastAsia="Calibri" w:hAnsi="Tahoma" w:cs="Tahoma"/>
        </w:rPr>
        <w:t xml:space="preserve"> </w:t>
      </w:r>
    </w:p>
    <w:p w:rsidR="0018691C" w:rsidRDefault="006E64FF" w:rsidP="006E64FF">
      <w:pPr>
        <w:pStyle w:val="ListParagraph"/>
        <w:numPr>
          <w:ilvl w:val="0"/>
          <w:numId w:val="3"/>
        </w:numPr>
        <w:spacing w:line="360" w:lineRule="auto"/>
        <w:jc w:val="both"/>
        <w:rPr>
          <w:rFonts w:ascii="Tahoma" w:eastAsia="Calibri" w:hAnsi="Tahoma" w:cs="Tahoma"/>
        </w:rPr>
      </w:pPr>
      <w:r w:rsidRPr="006E64FF">
        <w:rPr>
          <w:rFonts w:ascii="Tahoma" w:eastAsia="Calibri" w:hAnsi="Tahoma" w:cs="Tahoma"/>
        </w:rPr>
        <w:t xml:space="preserve">put in place </w:t>
      </w:r>
      <w:r w:rsidR="0018691C" w:rsidRPr="006E64FF">
        <w:rPr>
          <w:rFonts w:ascii="Tahoma" w:eastAsia="Calibri" w:hAnsi="Tahoma" w:cs="Tahoma"/>
        </w:rPr>
        <w:t>safeguards</w:t>
      </w:r>
      <w:r w:rsidRPr="006E64FF">
        <w:rPr>
          <w:rFonts w:ascii="Tahoma" w:eastAsia="Calibri" w:hAnsi="Tahoma" w:cs="Tahoma"/>
        </w:rPr>
        <w:t xml:space="preserve"> for</w:t>
      </w:r>
      <w:r w:rsidR="0018691C" w:rsidRPr="006E64FF">
        <w:rPr>
          <w:rFonts w:ascii="Tahoma" w:eastAsia="Calibri" w:hAnsi="Tahoma" w:cs="Tahoma"/>
        </w:rPr>
        <w:t xml:space="preserve"> </w:t>
      </w:r>
      <w:r w:rsidRPr="006E64FF">
        <w:rPr>
          <w:rFonts w:ascii="Tahoma" w:eastAsia="Calibri" w:hAnsi="Tahoma" w:cs="Tahoma"/>
        </w:rPr>
        <w:t>p</w:t>
      </w:r>
      <w:r w:rsidR="0018691C" w:rsidRPr="006E64FF">
        <w:rPr>
          <w:rFonts w:ascii="Tahoma" w:eastAsia="Calibri" w:hAnsi="Tahoma" w:cs="Tahoma"/>
        </w:rPr>
        <w:t xml:space="preserve">eople </w:t>
      </w:r>
      <w:r w:rsidRPr="006E64FF">
        <w:rPr>
          <w:rFonts w:ascii="Tahoma" w:eastAsia="Calibri" w:hAnsi="Tahoma" w:cs="Tahoma"/>
        </w:rPr>
        <w:t xml:space="preserve">who </w:t>
      </w:r>
      <w:r w:rsidR="0018691C" w:rsidRPr="006E64FF">
        <w:rPr>
          <w:rFonts w:ascii="Tahoma" w:eastAsia="Calibri" w:hAnsi="Tahoma" w:cs="Tahoma"/>
        </w:rPr>
        <w:t xml:space="preserve">may be deprived of their liberty in different settings by virtue of the type of care or treatment </w:t>
      </w:r>
      <w:r w:rsidRPr="006E64FF">
        <w:rPr>
          <w:rFonts w:ascii="Tahoma" w:eastAsia="Calibri" w:hAnsi="Tahoma" w:cs="Tahoma"/>
        </w:rPr>
        <w:t>they receive, or the level of restrictive practises that they are subject to but, because they lack the mental capacity to do so, cannot consent</w:t>
      </w:r>
      <w:r>
        <w:rPr>
          <w:rFonts w:ascii="Tahoma" w:eastAsia="Calibri" w:hAnsi="Tahoma" w:cs="Tahoma"/>
        </w:rPr>
        <w:t xml:space="preserve"> (liberty protection safeguards); and</w:t>
      </w:r>
    </w:p>
    <w:p w:rsidR="006E64FF" w:rsidRDefault="006E64FF" w:rsidP="006E64FF">
      <w:pPr>
        <w:pStyle w:val="ListParagraph"/>
        <w:spacing w:line="360" w:lineRule="auto"/>
        <w:ind w:left="360"/>
        <w:jc w:val="both"/>
        <w:rPr>
          <w:rFonts w:ascii="Tahoma" w:eastAsia="Calibri" w:hAnsi="Tahoma" w:cs="Tahoma"/>
        </w:rPr>
      </w:pPr>
    </w:p>
    <w:p w:rsidR="006E64FF" w:rsidRDefault="006E64FF" w:rsidP="006E64FF">
      <w:pPr>
        <w:pStyle w:val="ListParagraph"/>
        <w:numPr>
          <w:ilvl w:val="0"/>
          <w:numId w:val="3"/>
        </w:numPr>
        <w:spacing w:line="360" w:lineRule="auto"/>
        <w:jc w:val="both"/>
        <w:rPr>
          <w:rFonts w:ascii="Tahoma" w:eastAsia="Calibri" w:hAnsi="Tahoma" w:cs="Tahoma"/>
        </w:rPr>
      </w:pPr>
      <w:r>
        <w:rPr>
          <w:rFonts w:ascii="Tahoma" w:eastAsia="Calibri" w:hAnsi="Tahoma" w:cs="Tahoma"/>
        </w:rPr>
        <w:t xml:space="preserve">to put, on a statutory footing, independent capacity representatives to help and represent vulnerable people who lack the capacity to make important decisions and, who have no family or friends that it would be appropriate to consult, no </w:t>
      </w:r>
      <w:proofErr w:type="spellStart"/>
      <w:r>
        <w:rPr>
          <w:rFonts w:ascii="Tahoma" w:eastAsia="Calibri" w:hAnsi="Tahoma" w:cs="Tahoma"/>
        </w:rPr>
        <w:t>donee</w:t>
      </w:r>
      <w:proofErr w:type="spellEnd"/>
      <w:r>
        <w:rPr>
          <w:rFonts w:ascii="Tahoma" w:eastAsia="Calibri" w:hAnsi="Tahoma" w:cs="Tahoma"/>
        </w:rPr>
        <w:t xml:space="preserve"> appointed under a lasting power of attorney or a court appointed delegate.</w:t>
      </w:r>
    </w:p>
    <w:p w:rsidR="006E64FF" w:rsidRPr="006E64FF" w:rsidRDefault="006E64FF" w:rsidP="006E64FF">
      <w:pPr>
        <w:pStyle w:val="ListParagraph"/>
        <w:rPr>
          <w:rFonts w:ascii="Tahoma" w:eastAsia="Calibri" w:hAnsi="Tahoma" w:cs="Tahoma"/>
        </w:rPr>
      </w:pPr>
    </w:p>
    <w:p w:rsidR="006E64FF" w:rsidRDefault="006E64FF" w:rsidP="006E64FF">
      <w:pPr>
        <w:spacing w:line="360" w:lineRule="auto"/>
        <w:jc w:val="both"/>
        <w:rPr>
          <w:rFonts w:ascii="Tahoma" w:hAnsi="Tahoma" w:cs="Tahoma"/>
          <w:b/>
        </w:rPr>
      </w:pPr>
      <w:r>
        <w:rPr>
          <w:rFonts w:ascii="Tahoma" w:hAnsi="Tahoma" w:cs="Tahoma"/>
        </w:rPr>
        <w:t>The development of a statutory framework for liberty protection safeguards and the creation, in statute, of the role of independent capacity representatives will form a part of a wider review of the Department’s mental health legislation, specifically the interface with the Mental Health Act 1998 and the Code of Practice sitting underneath it.</w:t>
      </w:r>
    </w:p>
    <w:p w:rsidR="0018691C" w:rsidRDefault="0018691C" w:rsidP="0018691C">
      <w:pPr>
        <w:spacing w:line="360" w:lineRule="auto"/>
        <w:jc w:val="both"/>
        <w:rPr>
          <w:rFonts w:ascii="Tahoma" w:eastAsia="Calibri" w:hAnsi="Tahoma" w:cs="Tahoma"/>
        </w:rPr>
      </w:pPr>
    </w:p>
    <w:p w:rsidR="006E64FF" w:rsidRDefault="006E64FF" w:rsidP="0018691C">
      <w:pPr>
        <w:spacing w:line="360" w:lineRule="auto"/>
        <w:jc w:val="both"/>
        <w:rPr>
          <w:rFonts w:ascii="Tahoma" w:eastAsia="Calibri" w:hAnsi="Tahoma" w:cs="Tahoma"/>
        </w:rPr>
      </w:pPr>
    </w:p>
    <w:p w:rsidR="006E64FF" w:rsidRDefault="006E64FF" w:rsidP="0018691C">
      <w:pPr>
        <w:spacing w:line="360" w:lineRule="auto"/>
        <w:jc w:val="both"/>
        <w:rPr>
          <w:rFonts w:ascii="Tahoma" w:eastAsia="Calibri" w:hAnsi="Tahoma" w:cs="Tahoma"/>
        </w:rPr>
      </w:pPr>
    </w:p>
    <w:p w:rsidR="006466A1" w:rsidRDefault="006466A1" w:rsidP="0018691C">
      <w:pPr>
        <w:spacing w:line="360" w:lineRule="auto"/>
        <w:jc w:val="both"/>
        <w:rPr>
          <w:rFonts w:ascii="Tahoma" w:eastAsia="Calibri" w:hAnsi="Tahoma" w:cs="Tahoma"/>
        </w:rPr>
      </w:pPr>
    </w:p>
    <w:p w:rsidR="006466A1" w:rsidRDefault="006466A1" w:rsidP="0018691C">
      <w:pPr>
        <w:spacing w:line="360" w:lineRule="auto"/>
        <w:jc w:val="both"/>
        <w:rPr>
          <w:rFonts w:ascii="Tahoma" w:eastAsia="Calibri" w:hAnsi="Tahoma" w:cs="Tahoma"/>
        </w:rPr>
      </w:pPr>
    </w:p>
    <w:p w:rsidR="006466A1" w:rsidRDefault="006466A1" w:rsidP="0018691C">
      <w:pPr>
        <w:spacing w:line="360" w:lineRule="auto"/>
        <w:jc w:val="both"/>
        <w:rPr>
          <w:rFonts w:ascii="Tahoma" w:eastAsia="Calibri" w:hAnsi="Tahoma" w:cs="Tahoma"/>
        </w:rPr>
      </w:pPr>
    </w:p>
    <w:p w:rsidR="0082366D" w:rsidRDefault="0082366D" w:rsidP="0018691C">
      <w:pPr>
        <w:spacing w:line="360" w:lineRule="auto"/>
        <w:jc w:val="both"/>
        <w:rPr>
          <w:rFonts w:ascii="Tahoma" w:eastAsia="Calibri" w:hAnsi="Tahoma" w:cs="Tahoma"/>
        </w:rPr>
      </w:pPr>
    </w:p>
    <w:p w:rsidR="0082366D" w:rsidRDefault="0082366D" w:rsidP="0018691C">
      <w:pPr>
        <w:spacing w:line="360" w:lineRule="auto"/>
        <w:jc w:val="both"/>
        <w:rPr>
          <w:rFonts w:ascii="Tahoma" w:eastAsia="Calibri" w:hAnsi="Tahoma" w:cs="Tahoma"/>
        </w:rPr>
      </w:pPr>
    </w:p>
    <w:p w:rsidR="006466A1" w:rsidRDefault="006466A1" w:rsidP="0018691C">
      <w:pPr>
        <w:spacing w:line="360" w:lineRule="auto"/>
        <w:jc w:val="both"/>
        <w:rPr>
          <w:rFonts w:ascii="Tahoma" w:eastAsia="Calibri" w:hAnsi="Tahoma" w:cs="Tahoma"/>
        </w:rPr>
      </w:pPr>
    </w:p>
    <w:p w:rsidR="006466A1" w:rsidRDefault="006466A1" w:rsidP="0018691C">
      <w:pPr>
        <w:spacing w:line="360" w:lineRule="auto"/>
        <w:jc w:val="both"/>
        <w:rPr>
          <w:rFonts w:ascii="Tahoma" w:eastAsia="Calibri" w:hAnsi="Tahoma" w:cs="Tahoma"/>
        </w:rPr>
      </w:pPr>
      <w:r>
        <w:rPr>
          <w:rFonts w:ascii="Tahoma" w:eastAsia="Calibri" w:hAnsi="Tahoma" w:cs="Tahoma"/>
          <w:b/>
        </w:rPr>
        <w:lastRenderedPageBreak/>
        <w:t>Summary of the provision of the Bill</w:t>
      </w:r>
    </w:p>
    <w:p w:rsidR="006466A1" w:rsidRDefault="006466A1" w:rsidP="0018691C">
      <w:pPr>
        <w:spacing w:line="360" w:lineRule="auto"/>
        <w:jc w:val="both"/>
        <w:rPr>
          <w:rFonts w:ascii="Tahoma" w:eastAsia="Calibri" w:hAnsi="Tahoma" w:cs="Tahoma"/>
        </w:rPr>
      </w:pPr>
    </w:p>
    <w:p w:rsidR="006466A1" w:rsidRDefault="006466A1" w:rsidP="0018691C">
      <w:pPr>
        <w:spacing w:line="360" w:lineRule="auto"/>
        <w:jc w:val="both"/>
        <w:rPr>
          <w:rFonts w:ascii="Tahoma" w:eastAsia="Calibri" w:hAnsi="Tahoma" w:cs="Tahoma"/>
        </w:rPr>
      </w:pPr>
      <w:r>
        <w:rPr>
          <w:rFonts w:ascii="Tahoma" w:eastAsia="Calibri" w:hAnsi="Tahoma" w:cs="Tahoma"/>
          <w:b/>
        </w:rPr>
        <w:t>Part 1 – Introductory</w:t>
      </w:r>
    </w:p>
    <w:p w:rsidR="006466A1" w:rsidRDefault="006466A1" w:rsidP="00905B57">
      <w:pPr>
        <w:spacing w:line="360" w:lineRule="auto"/>
        <w:jc w:val="both"/>
        <w:rPr>
          <w:rFonts w:ascii="Tahoma" w:eastAsia="Calibri" w:hAnsi="Tahoma" w:cs="Tahoma"/>
        </w:rPr>
      </w:pPr>
      <w:r>
        <w:rPr>
          <w:rFonts w:ascii="Tahoma" w:eastAsia="Calibri" w:hAnsi="Tahoma" w:cs="Tahoma"/>
        </w:rPr>
        <w:t>Clause 1 simply confirms that the title of the Act will be the “Capacity Act 2020”. Clause 2 confirms that the Bill will come int</w:t>
      </w:r>
      <w:r w:rsidR="00905B57">
        <w:rPr>
          <w:rFonts w:ascii="Tahoma" w:eastAsia="Calibri" w:hAnsi="Tahoma" w:cs="Tahoma"/>
        </w:rPr>
        <w:t>o operation on a day(s) to be decided by the Department.</w:t>
      </w:r>
    </w:p>
    <w:p w:rsidR="00905B57" w:rsidRDefault="00905B57" w:rsidP="00905B57">
      <w:pPr>
        <w:spacing w:line="360" w:lineRule="auto"/>
        <w:jc w:val="both"/>
        <w:rPr>
          <w:rFonts w:ascii="Tahoma" w:eastAsia="Calibri" w:hAnsi="Tahoma" w:cs="Tahoma"/>
        </w:rPr>
      </w:pPr>
    </w:p>
    <w:p w:rsidR="00905B57" w:rsidRDefault="00905B57" w:rsidP="00905B57">
      <w:pPr>
        <w:spacing w:line="360" w:lineRule="auto"/>
        <w:jc w:val="both"/>
        <w:rPr>
          <w:rFonts w:ascii="Tahoma" w:eastAsia="Calibri" w:hAnsi="Tahoma" w:cs="Tahoma"/>
          <w:b/>
        </w:rPr>
      </w:pPr>
      <w:r>
        <w:rPr>
          <w:rFonts w:ascii="Tahoma" w:eastAsia="Calibri" w:hAnsi="Tahoma" w:cs="Tahoma"/>
          <w:b/>
        </w:rPr>
        <w:t>Part 2: Division 1 – The Principles</w:t>
      </w:r>
    </w:p>
    <w:p w:rsidR="00CE7CE8" w:rsidRDefault="00905B57" w:rsidP="00905B57">
      <w:pPr>
        <w:spacing w:line="360" w:lineRule="auto"/>
        <w:jc w:val="both"/>
        <w:rPr>
          <w:rFonts w:ascii="Tahoma" w:eastAsia="Calibri" w:hAnsi="Tahoma" w:cs="Tahoma"/>
        </w:rPr>
      </w:pPr>
      <w:r>
        <w:rPr>
          <w:rFonts w:ascii="Tahoma" w:eastAsia="Calibri" w:hAnsi="Tahoma" w:cs="Tahoma"/>
        </w:rPr>
        <w:t>Part 2: Division 1 of the Bill sets out</w:t>
      </w:r>
      <w:r w:rsidR="00CE7CE8">
        <w:rPr>
          <w:rFonts w:ascii="Tahoma" w:eastAsia="Calibri" w:hAnsi="Tahoma" w:cs="Tahoma"/>
        </w:rPr>
        <w:t>:</w:t>
      </w:r>
      <w:r>
        <w:rPr>
          <w:rFonts w:ascii="Tahoma" w:eastAsia="Calibri" w:hAnsi="Tahoma" w:cs="Tahoma"/>
        </w:rPr>
        <w:t xml:space="preserve"> </w:t>
      </w:r>
    </w:p>
    <w:p w:rsidR="00CE7CE8" w:rsidRDefault="00CE7CE8" w:rsidP="00CE7CE8">
      <w:pPr>
        <w:pStyle w:val="ListParagraph"/>
        <w:numPr>
          <w:ilvl w:val="0"/>
          <w:numId w:val="4"/>
        </w:numPr>
        <w:spacing w:line="360" w:lineRule="auto"/>
        <w:jc w:val="both"/>
        <w:rPr>
          <w:rFonts w:ascii="Tahoma" w:eastAsia="Calibri" w:hAnsi="Tahoma" w:cs="Tahoma"/>
        </w:rPr>
      </w:pPr>
      <w:r w:rsidRPr="00CE7CE8">
        <w:rPr>
          <w:rFonts w:ascii="Tahoma" w:eastAsia="Calibri" w:hAnsi="Tahoma" w:cs="Tahoma"/>
        </w:rPr>
        <w:t>the underlying</w:t>
      </w:r>
      <w:r>
        <w:rPr>
          <w:rFonts w:ascii="Tahoma" w:eastAsia="Calibri" w:hAnsi="Tahoma" w:cs="Tahoma"/>
        </w:rPr>
        <w:t xml:space="preserve"> principles of capacity (clause 3);</w:t>
      </w:r>
      <w:r w:rsidRPr="00CE7CE8">
        <w:rPr>
          <w:rFonts w:ascii="Tahoma" w:eastAsia="Calibri" w:hAnsi="Tahoma" w:cs="Tahoma"/>
        </w:rPr>
        <w:t xml:space="preserve"> </w:t>
      </w:r>
    </w:p>
    <w:p w:rsidR="00CE7CE8" w:rsidRDefault="00CE7CE8" w:rsidP="00CE7CE8">
      <w:pPr>
        <w:pStyle w:val="ListParagraph"/>
        <w:spacing w:line="360" w:lineRule="auto"/>
        <w:ind w:left="360"/>
        <w:jc w:val="both"/>
        <w:rPr>
          <w:rFonts w:ascii="Tahoma" w:eastAsia="Calibri" w:hAnsi="Tahoma" w:cs="Tahoma"/>
        </w:rPr>
      </w:pPr>
    </w:p>
    <w:p w:rsidR="00905B57" w:rsidRDefault="00CE7CE8" w:rsidP="00CE7CE8">
      <w:pPr>
        <w:pStyle w:val="ListParagraph"/>
        <w:numPr>
          <w:ilvl w:val="0"/>
          <w:numId w:val="4"/>
        </w:numPr>
        <w:spacing w:line="360" w:lineRule="auto"/>
        <w:jc w:val="both"/>
        <w:rPr>
          <w:rFonts w:ascii="Tahoma" w:eastAsia="Calibri" w:hAnsi="Tahoma" w:cs="Tahoma"/>
        </w:rPr>
      </w:pPr>
      <w:r w:rsidRPr="00CE7CE8">
        <w:rPr>
          <w:rFonts w:ascii="Tahoma" w:eastAsia="Calibri" w:hAnsi="Tahoma" w:cs="Tahoma"/>
        </w:rPr>
        <w:t>what in broad terms is meant by “a person lacks capacity”</w:t>
      </w:r>
      <w:r>
        <w:rPr>
          <w:rFonts w:ascii="Tahoma" w:eastAsia="Calibri" w:hAnsi="Tahoma" w:cs="Tahoma"/>
        </w:rPr>
        <w:t xml:space="preserve"> (clause 4);</w:t>
      </w:r>
    </w:p>
    <w:p w:rsidR="00CE7CE8" w:rsidRPr="00CE7CE8" w:rsidRDefault="00CE7CE8" w:rsidP="00CE7CE8">
      <w:pPr>
        <w:pStyle w:val="ListParagraph"/>
        <w:rPr>
          <w:rFonts w:ascii="Tahoma" w:eastAsia="Calibri" w:hAnsi="Tahoma" w:cs="Tahoma"/>
        </w:rPr>
      </w:pPr>
    </w:p>
    <w:p w:rsidR="00CE7CE8" w:rsidRDefault="00CE7CE8" w:rsidP="00CE7CE8">
      <w:pPr>
        <w:pStyle w:val="ListParagraph"/>
        <w:numPr>
          <w:ilvl w:val="0"/>
          <w:numId w:val="4"/>
        </w:numPr>
        <w:spacing w:line="360" w:lineRule="auto"/>
        <w:jc w:val="both"/>
        <w:rPr>
          <w:rFonts w:ascii="Tahoma" w:eastAsia="Calibri" w:hAnsi="Tahoma" w:cs="Tahoma"/>
        </w:rPr>
      </w:pPr>
      <w:r>
        <w:rPr>
          <w:rFonts w:ascii="Tahoma" w:eastAsia="Calibri" w:hAnsi="Tahoma" w:cs="Tahoma"/>
        </w:rPr>
        <w:t>the reasons why a person may be categorised as unable to make a decision (clause 5);</w:t>
      </w:r>
    </w:p>
    <w:p w:rsidR="00CE7CE8" w:rsidRPr="00CE7CE8" w:rsidRDefault="00CE7CE8" w:rsidP="00CE7CE8">
      <w:pPr>
        <w:pStyle w:val="ListParagraph"/>
        <w:rPr>
          <w:rFonts w:ascii="Tahoma" w:eastAsia="Calibri" w:hAnsi="Tahoma" w:cs="Tahoma"/>
        </w:rPr>
      </w:pPr>
    </w:p>
    <w:p w:rsidR="00CE7CE8" w:rsidRDefault="00CE7CE8" w:rsidP="00CE7CE8">
      <w:pPr>
        <w:pStyle w:val="ListParagraph"/>
        <w:numPr>
          <w:ilvl w:val="0"/>
          <w:numId w:val="4"/>
        </w:numPr>
        <w:spacing w:line="360" w:lineRule="auto"/>
        <w:jc w:val="both"/>
        <w:rPr>
          <w:rFonts w:ascii="Tahoma" w:eastAsia="Calibri" w:hAnsi="Tahoma" w:cs="Tahoma"/>
        </w:rPr>
      </w:pPr>
      <w:r>
        <w:rPr>
          <w:rFonts w:ascii="Tahoma" w:eastAsia="Calibri" w:hAnsi="Tahoma" w:cs="Tahoma"/>
        </w:rPr>
        <w:t xml:space="preserve">a key principle of the Bill that all steps and decisions taken for someone who lacks capacity </w:t>
      </w:r>
      <w:r w:rsidR="00564583">
        <w:rPr>
          <w:rFonts w:ascii="Tahoma" w:eastAsia="Calibri" w:hAnsi="Tahoma" w:cs="Tahoma"/>
        </w:rPr>
        <w:t>must be taken in the person’s best interests (clause 6);</w:t>
      </w:r>
    </w:p>
    <w:p w:rsidR="00564583" w:rsidRPr="00564583" w:rsidRDefault="00564583" w:rsidP="00564583">
      <w:pPr>
        <w:pStyle w:val="ListParagraph"/>
        <w:rPr>
          <w:rFonts w:ascii="Tahoma" w:eastAsia="Calibri" w:hAnsi="Tahoma" w:cs="Tahoma"/>
        </w:rPr>
      </w:pPr>
    </w:p>
    <w:p w:rsidR="00564583" w:rsidRDefault="00564583" w:rsidP="00CE7CE8">
      <w:pPr>
        <w:pStyle w:val="ListParagraph"/>
        <w:numPr>
          <w:ilvl w:val="0"/>
          <w:numId w:val="4"/>
        </w:numPr>
        <w:spacing w:line="360" w:lineRule="auto"/>
        <w:jc w:val="both"/>
        <w:rPr>
          <w:rFonts w:ascii="Tahoma" w:eastAsia="Calibri" w:hAnsi="Tahoma" w:cs="Tahoma"/>
        </w:rPr>
      </w:pPr>
      <w:r>
        <w:rPr>
          <w:rFonts w:ascii="Tahoma" w:eastAsia="Calibri" w:hAnsi="Tahoma" w:cs="Tahoma"/>
        </w:rPr>
        <w:t>acts in connection with the care or treatment of another person (clauses 7 – 9 and 10) and;</w:t>
      </w:r>
    </w:p>
    <w:p w:rsidR="00564583" w:rsidRPr="00564583" w:rsidRDefault="00564583" w:rsidP="00564583">
      <w:pPr>
        <w:pStyle w:val="ListParagraph"/>
        <w:rPr>
          <w:rFonts w:ascii="Tahoma" w:eastAsia="Calibri" w:hAnsi="Tahoma" w:cs="Tahoma"/>
        </w:rPr>
      </w:pPr>
    </w:p>
    <w:p w:rsidR="00564583" w:rsidRPr="00CE7CE8" w:rsidRDefault="00564583" w:rsidP="00CE7CE8">
      <w:pPr>
        <w:pStyle w:val="ListParagraph"/>
        <w:numPr>
          <w:ilvl w:val="0"/>
          <w:numId w:val="4"/>
        </w:numPr>
        <w:spacing w:line="360" w:lineRule="auto"/>
        <w:jc w:val="both"/>
        <w:rPr>
          <w:rFonts w:ascii="Tahoma" w:eastAsia="Calibri" w:hAnsi="Tahoma" w:cs="Tahoma"/>
        </w:rPr>
      </w:pPr>
      <w:r>
        <w:rPr>
          <w:rFonts w:ascii="Tahoma" w:eastAsia="Calibri" w:hAnsi="Tahoma" w:cs="Tahoma"/>
        </w:rPr>
        <w:t>the supply, and the price to be paid, of necessary goods and services to persons lacking the capacity to contract for the supply (clause 11)</w:t>
      </w:r>
    </w:p>
    <w:p w:rsidR="0018691C" w:rsidRDefault="0018691C" w:rsidP="0018691C">
      <w:pPr>
        <w:spacing w:line="360" w:lineRule="auto"/>
        <w:jc w:val="both"/>
        <w:rPr>
          <w:rFonts w:ascii="Tahoma" w:eastAsia="Calibri" w:hAnsi="Tahoma" w:cs="Tahoma"/>
        </w:rPr>
      </w:pPr>
    </w:p>
    <w:p w:rsidR="00564583" w:rsidRDefault="00564583" w:rsidP="0018691C">
      <w:pPr>
        <w:spacing w:line="360" w:lineRule="auto"/>
        <w:jc w:val="both"/>
        <w:rPr>
          <w:rFonts w:ascii="Tahoma" w:eastAsia="Calibri" w:hAnsi="Tahoma" w:cs="Tahoma"/>
        </w:rPr>
      </w:pPr>
      <w:r>
        <w:rPr>
          <w:rFonts w:ascii="Tahoma" w:eastAsia="Calibri" w:hAnsi="Tahoma" w:cs="Tahoma"/>
          <w:b/>
        </w:rPr>
        <w:t>Clause 3 – the Principles</w:t>
      </w:r>
    </w:p>
    <w:p w:rsidR="00564583" w:rsidRPr="00564583" w:rsidRDefault="00564583" w:rsidP="00564583">
      <w:pPr>
        <w:spacing w:line="360" w:lineRule="auto"/>
        <w:jc w:val="both"/>
        <w:rPr>
          <w:rFonts w:ascii="Tahoma" w:eastAsia="Calibri" w:hAnsi="Tahoma" w:cs="Tahoma"/>
        </w:rPr>
      </w:pPr>
      <w:r>
        <w:rPr>
          <w:rFonts w:ascii="Tahoma" w:eastAsia="Calibri" w:hAnsi="Tahoma" w:cs="Tahoma"/>
        </w:rPr>
        <w:t>Clause 3 proposes the</w:t>
      </w:r>
      <w:r w:rsidR="006A57EE">
        <w:rPr>
          <w:rFonts w:ascii="Tahoma" w:eastAsia="Calibri" w:hAnsi="Tahoma" w:cs="Tahoma"/>
        </w:rPr>
        <w:t xml:space="preserve"> key principles that will</w:t>
      </w:r>
      <w:r w:rsidRPr="00564583">
        <w:rPr>
          <w:rFonts w:ascii="Tahoma" w:eastAsia="Calibri" w:hAnsi="Tahoma" w:cs="Tahoma"/>
        </w:rPr>
        <w:t xml:space="preserve"> apply to decisions and actions taken under the Bill (if brought in to force). The starting poi</w:t>
      </w:r>
      <w:r w:rsidR="006A57EE">
        <w:rPr>
          <w:rFonts w:ascii="Tahoma" w:eastAsia="Calibri" w:hAnsi="Tahoma" w:cs="Tahoma"/>
        </w:rPr>
        <w:t>nt is a presumption of capacity – i.e.</w:t>
      </w:r>
      <w:r w:rsidRPr="00564583">
        <w:rPr>
          <w:rFonts w:ascii="Tahoma" w:eastAsia="Calibri" w:hAnsi="Tahoma" w:cs="Tahoma"/>
        </w:rPr>
        <w:t xml:space="preserve"> </w:t>
      </w:r>
      <w:r w:rsidR="006A57EE">
        <w:rPr>
          <w:rFonts w:ascii="Tahoma" w:eastAsia="Calibri" w:hAnsi="Tahoma" w:cs="Tahoma"/>
        </w:rPr>
        <w:t>a</w:t>
      </w:r>
      <w:r w:rsidRPr="00564583">
        <w:rPr>
          <w:rFonts w:ascii="Tahoma" w:eastAsia="Calibri" w:hAnsi="Tahoma" w:cs="Tahoma"/>
        </w:rPr>
        <w:t xml:space="preserve"> person must be assumed to have capacity until it is proven otherwise. </w:t>
      </w:r>
    </w:p>
    <w:p w:rsidR="00564583" w:rsidRDefault="00564583" w:rsidP="00564583">
      <w:pPr>
        <w:spacing w:line="360" w:lineRule="auto"/>
        <w:jc w:val="both"/>
        <w:rPr>
          <w:rFonts w:ascii="Tahoma" w:eastAsia="Calibri" w:hAnsi="Tahoma" w:cs="Tahoma"/>
        </w:rPr>
      </w:pPr>
      <w:r w:rsidRPr="00564583">
        <w:rPr>
          <w:rFonts w:ascii="Tahoma" w:eastAsia="Calibri" w:hAnsi="Tahoma" w:cs="Tahoma"/>
        </w:rPr>
        <w:t xml:space="preserve">Significantly, the principals place emphasis on the need to support people to exercise their capacity to make decisions where they can. If, on the other hand, it is established that a person lacks capacity (in accordance with the parameters set for inclusion under the Bill) to make a specific decision at a particular time, the provisions proposed provide alternative </w:t>
      </w:r>
      <w:r w:rsidRPr="00564583">
        <w:rPr>
          <w:rFonts w:ascii="Tahoma" w:eastAsia="Calibri" w:hAnsi="Tahoma" w:cs="Tahoma"/>
        </w:rPr>
        <w:lastRenderedPageBreak/>
        <w:t>decision making mechanisms. These principals are substantively reflective of those presented under section 1 of the Mental Capacity Act 2005 (An Act of Parliament).</w:t>
      </w:r>
    </w:p>
    <w:p w:rsidR="006A57EE" w:rsidRDefault="006A57EE" w:rsidP="00564583">
      <w:pPr>
        <w:spacing w:line="360" w:lineRule="auto"/>
        <w:jc w:val="both"/>
        <w:rPr>
          <w:rFonts w:ascii="Tahoma" w:eastAsia="Calibri" w:hAnsi="Tahoma" w:cs="Tahoma"/>
        </w:rPr>
      </w:pPr>
    </w:p>
    <w:p w:rsidR="006A57EE" w:rsidRPr="006A57EE" w:rsidRDefault="006A57EE" w:rsidP="00564583">
      <w:pPr>
        <w:spacing w:line="360" w:lineRule="auto"/>
        <w:jc w:val="both"/>
        <w:rPr>
          <w:rFonts w:ascii="Tahoma" w:eastAsia="Calibri" w:hAnsi="Tahoma" w:cs="Tahoma"/>
          <w:b/>
        </w:rPr>
      </w:pPr>
      <w:r>
        <w:rPr>
          <w:rFonts w:ascii="Tahoma" w:eastAsia="Calibri" w:hAnsi="Tahoma" w:cs="Tahoma"/>
          <w:b/>
        </w:rPr>
        <w:t>Clause 4 – People who lack capacity</w:t>
      </w:r>
    </w:p>
    <w:p w:rsidR="006A57EE" w:rsidRPr="006A57EE" w:rsidRDefault="006A57EE" w:rsidP="006A57EE">
      <w:pPr>
        <w:spacing w:line="360" w:lineRule="auto"/>
        <w:jc w:val="both"/>
        <w:rPr>
          <w:rFonts w:ascii="Tahoma" w:eastAsia="Calibri" w:hAnsi="Tahoma" w:cs="Tahoma"/>
        </w:rPr>
      </w:pPr>
      <w:r w:rsidRPr="006A57EE">
        <w:rPr>
          <w:rFonts w:ascii="Tahoma" w:eastAsia="Calibri" w:hAnsi="Tahoma" w:cs="Tahoma"/>
        </w:rPr>
        <w:t xml:space="preserve">This sets out the proposed definition of a person who lacks capacity for inclusion under the Bill. </w:t>
      </w:r>
    </w:p>
    <w:p w:rsidR="006A57EE" w:rsidRDefault="006A57EE" w:rsidP="006A57EE">
      <w:pPr>
        <w:spacing w:line="360" w:lineRule="auto"/>
        <w:jc w:val="both"/>
        <w:rPr>
          <w:rFonts w:ascii="Tahoma" w:eastAsia="Calibri" w:hAnsi="Tahoma" w:cs="Tahoma"/>
        </w:rPr>
      </w:pPr>
      <w:r w:rsidRPr="006A57EE">
        <w:rPr>
          <w:rFonts w:ascii="Tahoma" w:eastAsia="Calibri" w:hAnsi="Tahoma" w:cs="Tahoma"/>
        </w:rPr>
        <w:t xml:space="preserve">The inability to make a decision must be caused by an impairment of or disturbance in the functioning of the mind or brain. This could cover a range of problems, such as psychiatric illness, learning disability, dementia or brain damage, as long as it has the necessary effect on the functioning of the mind or brain, causing the person to be unable to make the decision. </w:t>
      </w:r>
    </w:p>
    <w:p w:rsidR="00E7599B" w:rsidRDefault="006A57EE" w:rsidP="006A57EE">
      <w:pPr>
        <w:spacing w:line="360" w:lineRule="auto"/>
        <w:jc w:val="both"/>
        <w:rPr>
          <w:rFonts w:ascii="Tahoma" w:eastAsia="Calibri" w:hAnsi="Tahoma" w:cs="Tahoma"/>
        </w:rPr>
      </w:pPr>
      <w:r>
        <w:rPr>
          <w:rFonts w:ascii="Tahoma" w:eastAsia="Calibri" w:hAnsi="Tahoma" w:cs="Tahoma"/>
        </w:rPr>
        <w:t xml:space="preserve">Clause 4 also makes it clear and focuses </w:t>
      </w:r>
      <w:r w:rsidRPr="006A57EE">
        <w:rPr>
          <w:rFonts w:ascii="Tahoma" w:eastAsia="Calibri" w:hAnsi="Tahoma" w:cs="Tahoma"/>
        </w:rPr>
        <w:t xml:space="preserve">on the particular time when a decision has to be made and on the particular matter to which the decision relates, not on any theoretical ability to make decisions generally. </w:t>
      </w:r>
    </w:p>
    <w:p w:rsidR="006A57EE" w:rsidRPr="006A57EE" w:rsidRDefault="006A57EE" w:rsidP="006A57EE">
      <w:pPr>
        <w:spacing w:line="360" w:lineRule="auto"/>
        <w:jc w:val="both"/>
        <w:rPr>
          <w:rFonts w:ascii="Tahoma" w:eastAsia="Calibri" w:hAnsi="Tahoma" w:cs="Tahoma"/>
        </w:rPr>
      </w:pPr>
      <w:r w:rsidRPr="006A57EE">
        <w:rPr>
          <w:rFonts w:ascii="Tahoma" w:eastAsia="Calibri" w:hAnsi="Tahoma" w:cs="Tahoma"/>
        </w:rPr>
        <w:t>It follows that a person can lack capacity for the purposes herein even if the loss of capacity is partial or temporary or if his / her capacity fluctuates. It also follows that a person may lack capacity in relation to one matter but not in relation to another matter.</w:t>
      </w:r>
    </w:p>
    <w:p w:rsidR="0018691C" w:rsidRDefault="0018691C" w:rsidP="0018691C">
      <w:pPr>
        <w:spacing w:line="360" w:lineRule="auto"/>
        <w:jc w:val="both"/>
        <w:rPr>
          <w:rFonts w:ascii="Tahoma" w:eastAsia="Calibri" w:hAnsi="Tahoma" w:cs="Tahoma"/>
        </w:rPr>
      </w:pPr>
    </w:p>
    <w:p w:rsidR="006A57EE" w:rsidRPr="006A57EE" w:rsidRDefault="006A57EE" w:rsidP="0018691C">
      <w:pPr>
        <w:spacing w:line="360" w:lineRule="auto"/>
        <w:jc w:val="both"/>
        <w:rPr>
          <w:rFonts w:ascii="Tahoma" w:eastAsia="Calibri" w:hAnsi="Tahoma" w:cs="Tahoma"/>
          <w:b/>
        </w:rPr>
      </w:pPr>
      <w:r>
        <w:rPr>
          <w:rFonts w:ascii="Tahoma" w:eastAsia="Calibri" w:hAnsi="Tahoma" w:cs="Tahoma"/>
          <w:b/>
        </w:rPr>
        <w:t>Clause 5 – Inability to make decisions</w:t>
      </w:r>
    </w:p>
    <w:p w:rsidR="0018691C" w:rsidRDefault="00E7599B" w:rsidP="0018691C">
      <w:pPr>
        <w:spacing w:line="360" w:lineRule="auto"/>
        <w:jc w:val="both"/>
        <w:rPr>
          <w:rFonts w:ascii="Tahoma" w:eastAsia="Calibri" w:hAnsi="Tahoma" w:cs="Tahoma"/>
        </w:rPr>
      </w:pPr>
      <w:r>
        <w:rPr>
          <w:rFonts w:ascii="Tahoma" w:eastAsia="Calibri" w:hAnsi="Tahoma" w:cs="Tahoma"/>
        </w:rPr>
        <w:t xml:space="preserve">Clause 5 sets out the proposed test for assessing </w:t>
      </w:r>
      <w:r w:rsidRPr="00E7599B">
        <w:rPr>
          <w:rFonts w:ascii="Tahoma" w:eastAsia="Calibri" w:hAnsi="Tahoma" w:cs="Tahoma"/>
        </w:rPr>
        <w:t>whether a person is unable to make a decision about a matter and therefore lacks capacity in relation to that matter. It is a “functional” test, looking at the decision-making process itself.</w:t>
      </w:r>
    </w:p>
    <w:p w:rsidR="00E7599B" w:rsidRDefault="00E7599B" w:rsidP="0018691C">
      <w:pPr>
        <w:spacing w:line="360" w:lineRule="auto"/>
        <w:jc w:val="both"/>
        <w:rPr>
          <w:rFonts w:ascii="Tahoma" w:eastAsia="Calibri" w:hAnsi="Tahoma" w:cs="Tahoma"/>
        </w:rPr>
      </w:pPr>
      <w:r>
        <w:rPr>
          <w:rFonts w:ascii="Tahoma" w:eastAsia="Calibri" w:hAnsi="Tahoma" w:cs="Tahoma"/>
        </w:rPr>
        <w:t>The key points are:</w:t>
      </w:r>
    </w:p>
    <w:p w:rsidR="00C235AC" w:rsidRDefault="00C235AC" w:rsidP="00E7599B">
      <w:pPr>
        <w:pStyle w:val="ListParagraph"/>
        <w:numPr>
          <w:ilvl w:val="0"/>
          <w:numId w:val="5"/>
        </w:numPr>
        <w:spacing w:line="360" w:lineRule="auto"/>
        <w:jc w:val="both"/>
        <w:rPr>
          <w:rFonts w:ascii="Tahoma" w:eastAsia="Calibri" w:hAnsi="Tahoma" w:cs="Tahoma"/>
        </w:rPr>
      </w:pPr>
      <w:r>
        <w:rPr>
          <w:rFonts w:ascii="Tahoma" w:eastAsia="Calibri" w:hAnsi="Tahoma" w:cs="Tahoma"/>
        </w:rPr>
        <w:t xml:space="preserve">Clause 5 provides </w:t>
      </w:r>
      <w:r w:rsidR="00E7599B">
        <w:rPr>
          <w:rFonts w:ascii="Tahoma" w:eastAsia="Calibri" w:hAnsi="Tahoma" w:cs="Tahoma"/>
        </w:rPr>
        <w:t xml:space="preserve">four reasons why a person may be categorised as unable to make a decision, being an inability to (a) understand the information relevant to the decision, (b) retain information for an appropriate period (subsection (3) then provides what an appropriate period of time is), (c) to use or weigh that information as part of the decision making process, (d) communicate their </w:t>
      </w:r>
      <w:r>
        <w:rPr>
          <w:rFonts w:ascii="Tahoma" w:eastAsia="Calibri" w:hAnsi="Tahoma" w:cs="Tahoma"/>
        </w:rPr>
        <w:t>decision;</w:t>
      </w:r>
    </w:p>
    <w:p w:rsidR="00C235AC" w:rsidRDefault="00C235AC" w:rsidP="00C235AC">
      <w:pPr>
        <w:pStyle w:val="ListParagraph"/>
        <w:spacing w:line="360" w:lineRule="auto"/>
        <w:ind w:left="360"/>
        <w:jc w:val="both"/>
        <w:rPr>
          <w:rFonts w:ascii="Tahoma" w:eastAsia="Calibri" w:hAnsi="Tahoma" w:cs="Tahoma"/>
        </w:rPr>
      </w:pPr>
    </w:p>
    <w:p w:rsidR="00C235AC" w:rsidRDefault="00C235AC" w:rsidP="00E7599B">
      <w:pPr>
        <w:pStyle w:val="ListParagraph"/>
        <w:numPr>
          <w:ilvl w:val="0"/>
          <w:numId w:val="5"/>
        </w:numPr>
        <w:spacing w:line="360" w:lineRule="auto"/>
        <w:jc w:val="both"/>
        <w:rPr>
          <w:rFonts w:ascii="Tahoma" w:eastAsia="Calibri" w:hAnsi="Tahoma" w:cs="Tahoma"/>
        </w:rPr>
      </w:pPr>
      <w:r>
        <w:rPr>
          <w:rFonts w:ascii="Tahoma" w:eastAsia="Calibri" w:hAnsi="Tahoma" w:cs="Tahoma"/>
        </w:rPr>
        <w:t>A determination of incapacity cannot be made if the relevant information has not been presented in a way appropriate to the person’s circumstances;</w:t>
      </w:r>
    </w:p>
    <w:p w:rsidR="00C235AC" w:rsidRPr="00C235AC" w:rsidRDefault="00C235AC" w:rsidP="00C235AC">
      <w:pPr>
        <w:pStyle w:val="ListParagraph"/>
        <w:rPr>
          <w:rFonts w:ascii="Tahoma" w:eastAsia="Calibri" w:hAnsi="Tahoma" w:cs="Tahoma"/>
        </w:rPr>
      </w:pPr>
    </w:p>
    <w:p w:rsidR="00E7599B" w:rsidRDefault="00C235AC" w:rsidP="00E7599B">
      <w:pPr>
        <w:pStyle w:val="ListParagraph"/>
        <w:numPr>
          <w:ilvl w:val="0"/>
          <w:numId w:val="5"/>
        </w:numPr>
        <w:spacing w:line="360" w:lineRule="auto"/>
        <w:jc w:val="both"/>
        <w:rPr>
          <w:rFonts w:ascii="Tahoma" w:eastAsia="Calibri" w:hAnsi="Tahoma" w:cs="Tahoma"/>
        </w:rPr>
      </w:pPr>
      <w:r>
        <w:rPr>
          <w:rFonts w:ascii="Tahoma" w:eastAsia="Calibri" w:hAnsi="Tahoma" w:cs="Tahoma"/>
        </w:rPr>
        <w:t>That a person can only retain information for a short period of time does not mean they are incapable of making a decision.</w:t>
      </w:r>
    </w:p>
    <w:p w:rsidR="00C235AC" w:rsidRDefault="00C235AC" w:rsidP="00C235AC">
      <w:pPr>
        <w:pStyle w:val="ListParagraph"/>
        <w:rPr>
          <w:rFonts w:ascii="Tahoma" w:eastAsia="Calibri" w:hAnsi="Tahoma" w:cs="Tahoma"/>
        </w:rPr>
      </w:pPr>
    </w:p>
    <w:p w:rsidR="0082366D" w:rsidRPr="00C235AC" w:rsidRDefault="0082366D" w:rsidP="00C235AC">
      <w:pPr>
        <w:pStyle w:val="ListParagraph"/>
        <w:rPr>
          <w:rFonts w:ascii="Tahoma" w:eastAsia="Calibri" w:hAnsi="Tahoma" w:cs="Tahoma"/>
        </w:rPr>
      </w:pPr>
    </w:p>
    <w:p w:rsidR="00C235AC" w:rsidRDefault="00C235AC" w:rsidP="00C235AC">
      <w:pPr>
        <w:spacing w:line="360" w:lineRule="auto"/>
        <w:jc w:val="both"/>
        <w:rPr>
          <w:rFonts w:ascii="Tahoma" w:eastAsia="Calibri" w:hAnsi="Tahoma" w:cs="Tahoma"/>
        </w:rPr>
      </w:pPr>
      <w:r>
        <w:rPr>
          <w:rFonts w:ascii="Tahoma" w:eastAsia="Calibri" w:hAnsi="Tahoma" w:cs="Tahoma"/>
          <w:b/>
        </w:rPr>
        <w:t>Clause 6 – Best interests</w:t>
      </w:r>
    </w:p>
    <w:p w:rsidR="00ED216B" w:rsidRDefault="00ED216B" w:rsidP="00C235AC">
      <w:pPr>
        <w:spacing w:line="360" w:lineRule="auto"/>
        <w:jc w:val="both"/>
        <w:rPr>
          <w:rFonts w:ascii="Tahoma" w:eastAsia="Calibri" w:hAnsi="Tahoma" w:cs="Tahoma"/>
        </w:rPr>
      </w:pPr>
      <w:r>
        <w:rPr>
          <w:rFonts w:ascii="Tahoma" w:eastAsia="Calibri" w:hAnsi="Tahoma" w:cs="Tahoma"/>
        </w:rPr>
        <w:t xml:space="preserve">Clause 6 introduces a statutory best interest test for actions and decisions. </w:t>
      </w:r>
      <w:r w:rsidRPr="00ED216B">
        <w:rPr>
          <w:rFonts w:ascii="Tahoma" w:eastAsia="Calibri" w:hAnsi="Tahoma" w:cs="Tahoma"/>
        </w:rPr>
        <w:t>The best interest principle is an essential aspect of the Capacity Bill and builds on the common law while offering further guidance.</w:t>
      </w:r>
    </w:p>
    <w:p w:rsidR="00ED216B" w:rsidRDefault="00ED216B" w:rsidP="00C235AC">
      <w:pPr>
        <w:spacing w:line="360" w:lineRule="auto"/>
        <w:jc w:val="both"/>
        <w:rPr>
          <w:rFonts w:ascii="Tahoma" w:eastAsia="Calibri" w:hAnsi="Tahoma" w:cs="Tahoma"/>
        </w:rPr>
      </w:pPr>
      <w:r>
        <w:rPr>
          <w:rFonts w:ascii="Tahoma" w:eastAsia="Calibri" w:hAnsi="Tahoma" w:cs="Tahoma"/>
        </w:rPr>
        <w:t>Key to the best interest principle is for the decision maker, as far as it is possible, to permit and encourage the p</w:t>
      </w:r>
      <w:r w:rsidR="0082366D">
        <w:rPr>
          <w:rFonts w:ascii="Tahoma" w:eastAsia="Calibri" w:hAnsi="Tahoma" w:cs="Tahoma"/>
        </w:rPr>
        <w:t>e</w:t>
      </w:r>
      <w:r>
        <w:rPr>
          <w:rFonts w:ascii="Tahoma" w:eastAsia="Calibri" w:hAnsi="Tahoma" w:cs="Tahoma"/>
        </w:rPr>
        <w:t>rson lacking capacity to participate as fully as possible in the decision being made.</w:t>
      </w:r>
    </w:p>
    <w:p w:rsidR="00ED216B" w:rsidRDefault="00ED216B" w:rsidP="00C235AC">
      <w:pPr>
        <w:spacing w:line="360" w:lineRule="auto"/>
        <w:jc w:val="both"/>
        <w:rPr>
          <w:rFonts w:ascii="Tahoma" w:eastAsia="Calibri" w:hAnsi="Tahoma" w:cs="Tahoma"/>
        </w:rPr>
      </w:pPr>
      <w:r>
        <w:rPr>
          <w:rFonts w:ascii="Tahoma" w:eastAsia="Calibri" w:hAnsi="Tahoma" w:cs="Tahoma"/>
        </w:rPr>
        <w:t>Clause 6</w:t>
      </w:r>
      <w:r w:rsidRPr="00ED216B">
        <w:rPr>
          <w:rFonts w:ascii="Tahoma" w:eastAsia="Calibri" w:hAnsi="Tahoma" w:cs="Tahoma"/>
        </w:rPr>
        <w:t xml:space="preserve"> goes on to list particular steps that must be taken. The decision-maker must consider whether the individual concerned is likely to ha</w:t>
      </w:r>
      <w:r>
        <w:rPr>
          <w:rFonts w:ascii="Tahoma" w:eastAsia="Calibri" w:hAnsi="Tahoma" w:cs="Tahoma"/>
        </w:rPr>
        <w:t>ve capacity at some future date</w:t>
      </w:r>
      <w:r w:rsidRPr="00ED216B">
        <w:rPr>
          <w:rFonts w:ascii="Tahoma" w:eastAsia="Calibri" w:hAnsi="Tahoma" w:cs="Tahoma"/>
        </w:rPr>
        <w:t>. This is in case the decision can be put off, until the person can make it himself. Even if the decision cannot be put off, the decision is likely to be influenced by whether the person will always lack capacity or is likely to regain capacity.</w:t>
      </w:r>
    </w:p>
    <w:p w:rsidR="00ED216B" w:rsidRDefault="00ED216B" w:rsidP="00C235AC">
      <w:pPr>
        <w:spacing w:line="360" w:lineRule="auto"/>
        <w:jc w:val="both"/>
        <w:rPr>
          <w:rFonts w:ascii="Tahoma" w:eastAsia="Calibri" w:hAnsi="Tahoma" w:cs="Tahoma"/>
        </w:rPr>
      </w:pPr>
    </w:p>
    <w:p w:rsidR="00ED216B" w:rsidRDefault="00ED216B" w:rsidP="00C235AC">
      <w:pPr>
        <w:spacing w:line="360" w:lineRule="auto"/>
        <w:jc w:val="both"/>
        <w:rPr>
          <w:rFonts w:ascii="Tahoma" w:eastAsia="Calibri" w:hAnsi="Tahoma" w:cs="Tahoma"/>
        </w:rPr>
      </w:pPr>
      <w:r>
        <w:rPr>
          <w:rFonts w:ascii="Tahoma" w:eastAsia="Calibri" w:hAnsi="Tahoma" w:cs="Tahoma"/>
          <w:b/>
        </w:rPr>
        <w:t>Clauses 7 – 11</w:t>
      </w:r>
    </w:p>
    <w:p w:rsidR="008638A1" w:rsidRDefault="00ED216B" w:rsidP="00C235AC">
      <w:pPr>
        <w:spacing w:line="360" w:lineRule="auto"/>
        <w:jc w:val="both"/>
        <w:rPr>
          <w:rFonts w:ascii="Tahoma" w:eastAsia="Calibri" w:hAnsi="Tahoma" w:cs="Tahoma"/>
        </w:rPr>
      </w:pPr>
      <w:r>
        <w:rPr>
          <w:rFonts w:ascii="Tahoma" w:eastAsia="Calibri" w:hAnsi="Tahoma" w:cs="Tahoma"/>
        </w:rPr>
        <w:t xml:space="preserve">Clause 7 proposes </w:t>
      </w:r>
      <w:r w:rsidRPr="00ED216B">
        <w:rPr>
          <w:rFonts w:ascii="Tahoma" w:eastAsia="Calibri" w:hAnsi="Tahoma" w:cs="Tahoma"/>
        </w:rPr>
        <w:t>that within the Bill statutory protection against liability be included for certain acts done in connection with the care or t</w:t>
      </w:r>
      <w:r>
        <w:rPr>
          <w:rFonts w:ascii="Tahoma" w:eastAsia="Calibri" w:hAnsi="Tahoma" w:cs="Tahoma"/>
        </w:rPr>
        <w:t>reatment of another person</w:t>
      </w:r>
      <w:r w:rsidRPr="00ED216B">
        <w:rPr>
          <w:rFonts w:ascii="Tahoma" w:eastAsia="Calibri" w:hAnsi="Tahoma" w:cs="Tahoma"/>
        </w:rPr>
        <w:t>, where that act is done in the best interests of a person whom the party providing the ca</w:t>
      </w:r>
      <w:r>
        <w:rPr>
          <w:rFonts w:ascii="Tahoma" w:eastAsia="Calibri" w:hAnsi="Tahoma" w:cs="Tahoma"/>
        </w:rPr>
        <w:t xml:space="preserve">re or treatment </w:t>
      </w:r>
      <w:r w:rsidRPr="00ED216B">
        <w:rPr>
          <w:rFonts w:ascii="Tahoma" w:eastAsia="Calibri" w:hAnsi="Tahoma" w:cs="Tahoma"/>
        </w:rPr>
        <w:t>reasonably believes to lack</w:t>
      </w:r>
      <w:r>
        <w:rPr>
          <w:rFonts w:ascii="Tahoma" w:eastAsia="Calibri" w:hAnsi="Tahoma" w:cs="Tahoma"/>
        </w:rPr>
        <w:t xml:space="preserve"> </w:t>
      </w:r>
      <w:r w:rsidRPr="00ED216B">
        <w:rPr>
          <w:rFonts w:ascii="Tahoma" w:eastAsia="Calibri" w:hAnsi="Tahoma" w:cs="Tahoma"/>
        </w:rPr>
        <w:t>capacity; so long as the act is not negligent nor contrary to any advance decision to refuse treatment.</w:t>
      </w:r>
      <w:r w:rsidR="008638A1">
        <w:rPr>
          <w:rFonts w:ascii="Tahoma" w:eastAsia="Calibri" w:hAnsi="Tahoma" w:cs="Tahoma"/>
        </w:rPr>
        <w:t xml:space="preserve"> Clauses 8 and 9 </w:t>
      </w:r>
      <w:r w:rsidR="00B43797">
        <w:rPr>
          <w:rFonts w:ascii="Tahoma" w:eastAsia="Calibri" w:hAnsi="Tahoma" w:cs="Tahoma"/>
        </w:rPr>
        <w:t>then set limitations.</w:t>
      </w:r>
    </w:p>
    <w:p w:rsidR="00B43797" w:rsidRDefault="00B43797" w:rsidP="00C235AC">
      <w:pPr>
        <w:spacing w:line="360" w:lineRule="auto"/>
        <w:jc w:val="both"/>
        <w:rPr>
          <w:rFonts w:ascii="Tahoma" w:eastAsia="Calibri" w:hAnsi="Tahoma" w:cs="Tahoma"/>
        </w:rPr>
      </w:pPr>
    </w:p>
    <w:tbl>
      <w:tblPr>
        <w:tblStyle w:val="TableGrid"/>
        <w:tblW w:w="0" w:type="auto"/>
        <w:tblLook w:val="04A0" w:firstRow="1" w:lastRow="0" w:firstColumn="1" w:lastColumn="0" w:noHBand="0" w:noVBand="1"/>
      </w:tblPr>
      <w:tblGrid>
        <w:gridCol w:w="9016"/>
      </w:tblGrid>
      <w:tr w:rsidR="00374B66" w:rsidTr="00374B66">
        <w:tc>
          <w:tcPr>
            <w:tcW w:w="9016" w:type="dxa"/>
          </w:tcPr>
          <w:p w:rsidR="00374B66" w:rsidRDefault="00374B66" w:rsidP="00C235AC">
            <w:pPr>
              <w:spacing w:line="360" w:lineRule="auto"/>
              <w:jc w:val="both"/>
              <w:rPr>
                <w:rFonts w:ascii="Tahoma" w:eastAsia="Calibri" w:hAnsi="Tahoma" w:cs="Tahoma"/>
              </w:rPr>
            </w:pPr>
          </w:p>
          <w:p w:rsidR="00374B66" w:rsidRDefault="00374B66" w:rsidP="00C235AC">
            <w:pPr>
              <w:spacing w:line="360" w:lineRule="auto"/>
              <w:jc w:val="both"/>
              <w:rPr>
                <w:rFonts w:ascii="Tahoma" w:eastAsia="Calibri" w:hAnsi="Tahoma" w:cs="Tahoma"/>
              </w:rPr>
            </w:pPr>
            <w:r>
              <w:rPr>
                <w:rFonts w:ascii="Tahoma" w:eastAsia="Calibri" w:hAnsi="Tahoma" w:cs="Tahoma"/>
              </w:rPr>
              <w:t>Question:</w:t>
            </w:r>
          </w:p>
          <w:p w:rsidR="00374B66" w:rsidRDefault="00374B66" w:rsidP="00C235AC">
            <w:pPr>
              <w:spacing w:line="360" w:lineRule="auto"/>
              <w:jc w:val="both"/>
              <w:rPr>
                <w:rFonts w:ascii="Tahoma" w:eastAsia="Calibri" w:hAnsi="Tahoma" w:cs="Tahoma"/>
              </w:rPr>
            </w:pPr>
          </w:p>
          <w:p w:rsidR="00374B66" w:rsidRDefault="00374B66" w:rsidP="00C235AC">
            <w:pPr>
              <w:spacing w:line="360" w:lineRule="auto"/>
              <w:jc w:val="both"/>
              <w:rPr>
                <w:rFonts w:ascii="Tahoma" w:eastAsia="Calibri" w:hAnsi="Tahoma" w:cs="Tahoma"/>
              </w:rPr>
            </w:pPr>
            <w:r>
              <w:rPr>
                <w:rFonts w:ascii="Tahoma" w:eastAsia="Calibri" w:hAnsi="Tahoma" w:cs="Tahoma"/>
              </w:rPr>
              <w:t>Do you have any comments on the overarching principles and the preliminary clauses of the Bill?</w:t>
            </w:r>
          </w:p>
        </w:tc>
      </w:tr>
    </w:tbl>
    <w:p w:rsidR="00B43797" w:rsidRPr="00ED216B" w:rsidRDefault="00B43797" w:rsidP="00C235AC">
      <w:pPr>
        <w:spacing w:line="360" w:lineRule="auto"/>
        <w:jc w:val="both"/>
        <w:rPr>
          <w:rFonts w:ascii="Tahoma" w:eastAsia="Calibri" w:hAnsi="Tahoma" w:cs="Tahoma"/>
        </w:rPr>
      </w:pPr>
    </w:p>
    <w:p w:rsidR="00C235AC" w:rsidRPr="00C235AC" w:rsidRDefault="00C235AC" w:rsidP="00C235AC">
      <w:pPr>
        <w:spacing w:line="360" w:lineRule="auto"/>
        <w:jc w:val="both"/>
        <w:rPr>
          <w:rFonts w:ascii="Tahoma" w:eastAsia="Calibri" w:hAnsi="Tahoma" w:cs="Tahoma"/>
        </w:rPr>
      </w:pPr>
    </w:p>
    <w:p w:rsidR="0018691C" w:rsidRDefault="00374B66" w:rsidP="0018691C">
      <w:pPr>
        <w:spacing w:line="360" w:lineRule="auto"/>
        <w:jc w:val="both"/>
        <w:rPr>
          <w:rFonts w:ascii="Tahoma" w:eastAsia="Calibri" w:hAnsi="Tahoma" w:cs="Tahoma"/>
        </w:rPr>
      </w:pPr>
      <w:r>
        <w:rPr>
          <w:rFonts w:ascii="Tahoma" w:eastAsia="Calibri" w:hAnsi="Tahoma" w:cs="Tahoma"/>
          <w:b/>
        </w:rPr>
        <w:t>Part 2: Division 2 – Lasting powers of attorney</w:t>
      </w:r>
    </w:p>
    <w:p w:rsidR="0082366D" w:rsidRPr="0082366D" w:rsidRDefault="0082366D" w:rsidP="0018691C">
      <w:pPr>
        <w:spacing w:line="360" w:lineRule="auto"/>
        <w:jc w:val="both"/>
        <w:rPr>
          <w:rFonts w:ascii="Tahoma" w:eastAsia="Calibri" w:hAnsi="Tahoma" w:cs="Tahoma"/>
          <w:b/>
        </w:rPr>
      </w:pPr>
      <w:r>
        <w:rPr>
          <w:rFonts w:ascii="Tahoma" w:eastAsia="Calibri" w:hAnsi="Tahoma" w:cs="Tahoma"/>
          <w:b/>
        </w:rPr>
        <w:t>General</w:t>
      </w:r>
    </w:p>
    <w:p w:rsidR="00374B66" w:rsidRDefault="00374B66" w:rsidP="0018691C">
      <w:pPr>
        <w:spacing w:line="360" w:lineRule="auto"/>
        <w:jc w:val="both"/>
        <w:rPr>
          <w:rFonts w:ascii="Tahoma" w:eastAsia="Calibri" w:hAnsi="Tahoma" w:cs="Tahoma"/>
        </w:rPr>
      </w:pPr>
      <w:r>
        <w:rPr>
          <w:rFonts w:ascii="Tahoma" w:eastAsia="Calibri" w:hAnsi="Tahoma" w:cs="Tahoma"/>
        </w:rPr>
        <w:t>Clauses 12 to 20 and Schedule 1 of the Bill propose a new statutory form of power of attorney, a Lasting Power of Attorney</w:t>
      </w:r>
      <w:r w:rsidR="00A048B3">
        <w:rPr>
          <w:rFonts w:ascii="Tahoma" w:eastAsia="Calibri" w:hAnsi="Tahoma" w:cs="Tahoma"/>
        </w:rPr>
        <w:t xml:space="preserve"> (LPA). The Department is proposing that LPA’s will replace the Enduring Power of Attorney (EPA) provided for by the Powers of Attorney Act 1987 but, importantly the legal effect of </w:t>
      </w:r>
      <w:r w:rsidR="00A048B3" w:rsidRPr="00A048B3">
        <w:rPr>
          <w:rFonts w:ascii="Tahoma" w:eastAsia="Calibri" w:hAnsi="Tahoma" w:cs="Tahoma"/>
        </w:rPr>
        <w:t>an EPA already made under the current law would be preserved through due provision integrated within the Bill.</w:t>
      </w:r>
    </w:p>
    <w:p w:rsidR="00A048B3" w:rsidRDefault="00A048B3" w:rsidP="0018691C">
      <w:pPr>
        <w:spacing w:line="360" w:lineRule="auto"/>
        <w:jc w:val="both"/>
        <w:rPr>
          <w:rFonts w:ascii="Tahoma" w:eastAsia="Calibri" w:hAnsi="Tahoma" w:cs="Tahoma"/>
        </w:rPr>
      </w:pPr>
      <w:r w:rsidRPr="00A048B3">
        <w:rPr>
          <w:rFonts w:ascii="Tahoma" w:eastAsia="Calibri" w:hAnsi="Tahoma" w:cs="Tahoma"/>
        </w:rPr>
        <w:t>Unlike an EPA, a LPA can extend to personal welfare matters as well as to property and affairs. By making an LPA, an individual (the donor) confers on anot</w:t>
      </w:r>
      <w:r>
        <w:rPr>
          <w:rFonts w:ascii="Tahoma" w:eastAsia="Calibri" w:hAnsi="Tahoma" w:cs="Tahoma"/>
        </w:rPr>
        <w:t>her individual or individuals (</w:t>
      </w:r>
      <w:proofErr w:type="spellStart"/>
      <w:r>
        <w:rPr>
          <w:rFonts w:ascii="Tahoma" w:eastAsia="Calibri" w:hAnsi="Tahoma" w:cs="Tahoma"/>
        </w:rPr>
        <w:t>donee</w:t>
      </w:r>
      <w:proofErr w:type="spellEnd"/>
      <w:r>
        <w:rPr>
          <w:rFonts w:ascii="Tahoma" w:eastAsia="Calibri" w:hAnsi="Tahoma" w:cs="Tahoma"/>
        </w:rPr>
        <w:t>(</w:t>
      </w:r>
      <w:r w:rsidRPr="00A048B3">
        <w:rPr>
          <w:rFonts w:ascii="Tahoma" w:eastAsia="Calibri" w:hAnsi="Tahoma" w:cs="Tahoma"/>
        </w:rPr>
        <w:t>s</w:t>
      </w:r>
      <w:r>
        <w:rPr>
          <w:rFonts w:ascii="Tahoma" w:eastAsia="Calibri" w:hAnsi="Tahoma" w:cs="Tahoma"/>
        </w:rPr>
        <w:t>)</w:t>
      </w:r>
      <w:r w:rsidRPr="00A048B3">
        <w:rPr>
          <w:rFonts w:ascii="Tahoma" w:eastAsia="Calibri" w:hAnsi="Tahoma" w:cs="Tahoma"/>
        </w:rPr>
        <w:t>) authority to make decisions about the donor’s personal welfare and/or property and affairs or specified matters concerning those areas.</w:t>
      </w:r>
    </w:p>
    <w:p w:rsidR="0082366D" w:rsidRDefault="0082366D" w:rsidP="0018691C">
      <w:pPr>
        <w:spacing w:line="360" w:lineRule="auto"/>
        <w:jc w:val="both"/>
        <w:rPr>
          <w:rFonts w:ascii="Tahoma" w:eastAsia="Calibri" w:hAnsi="Tahoma" w:cs="Tahoma"/>
        </w:rPr>
      </w:pPr>
    </w:p>
    <w:p w:rsidR="0082366D" w:rsidRPr="0082366D" w:rsidRDefault="00A048B3" w:rsidP="0018691C">
      <w:pPr>
        <w:spacing w:line="360" w:lineRule="auto"/>
        <w:jc w:val="both"/>
        <w:rPr>
          <w:rFonts w:ascii="Tahoma" w:eastAsia="Calibri" w:hAnsi="Tahoma" w:cs="Tahoma"/>
          <w:b/>
        </w:rPr>
      </w:pPr>
      <w:r>
        <w:rPr>
          <w:rFonts w:ascii="Tahoma" w:eastAsia="Calibri" w:hAnsi="Tahoma" w:cs="Tahoma"/>
          <w:b/>
        </w:rPr>
        <w:t>Clause 12</w:t>
      </w:r>
      <w:r>
        <w:rPr>
          <w:rFonts w:ascii="Tahoma" w:eastAsia="Calibri" w:hAnsi="Tahoma" w:cs="Tahoma"/>
        </w:rPr>
        <w:t xml:space="preserve"> </w:t>
      </w:r>
      <w:r w:rsidR="0082366D">
        <w:rPr>
          <w:rFonts w:ascii="Tahoma" w:eastAsia="Calibri" w:hAnsi="Tahoma" w:cs="Tahoma"/>
          <w:b/>
        </w:rPr>
        <w:t>– lasting powers of attorney</w:t>
      </w:r>
    </w:p>
    <w:p w:rsidR="00A048B3" w:rsidRDefault="0082366D" w:rsidP="0018691C">
      <w:pPr>
        <w:spacing w:line="360" w:lineRule="auto"/>
        <w:jc w:val="both"/>
        <w:rPr>
          <w:rFonts w:ascii="Tahoma" w:eastAsia="Calibri" w:hAnsi="Tahoma" w:cs="Tahoma"/>
        </w:rPr>
      </w:pPr>
      <w:r>
        <w:rPr>
          <w:rFonts w:ascii="Tahoma" w:eastAsia="Calibri" w:hAnsi="Tahoma" w:cs="Tahoma"/>
        </w:rPr>
        <w:t xml:space="preserve">Clause 12 </w:t>
      </w:r>
      <w:r w:rsidR="00A048B3">
        <w:rPr>
          <w:rFonts w:ascii="Tahoma" w:eastAsia="Calibri" w:hAnsi="Tahoma" w:cs="Tahoma"/>
        </w:rPr>
        <w:t xml:space="preserve">specifies that an LPA may deal with personal welfare matters, property and affairs matters and also makes it clear that to be valid, an LPA must include </w:t>
      </w:r>
      <w:r>
        <w:rPr>
          <w:rFonts w:ascii="Tahoma" w:eastAsia="Calibri" w:hAnsi="Tahoma" w:cs="Tahoma"/>
        </w:rPr>
        <w:t xml:space="preserve">authority to make decisions when the donor no longer has the capacity to do so. </w:t>
      </w:r>
    </w:p>
    <w:p w:rsidR="0082366D" w:rsidRDefault="0082366D" w:rsidP="0018691C">
      <w:pPr>
        <w:spacing w:line="360" w:lineRule="auto"/>
        <w:jc w:val="both"/>
        <w:rPr>
          <w:rFonts w:ascii="Tahoma" w:eastAsia="Calibri" w:hAnsi="Tahoma" w:cs="Tahoma"/>
        </w:rPr>
      </w:pPr>
      <w:r>
        <w:rPr>
          <w:rFonts w:ascii="Tahoma" w:eastAsia="Calibri" w:hAnsi="Tahoma" w:cs="Tahoma"/>
        </w:rPr>
        <w:t>Subsections (2) and (3) specify the requirements that must be met for the creation of an LPA. Subsection (4) reiterates that a</w:t>
      </w:r>
      <w:r w:rsidRPr="0082366D">
        <w:rPr>
          <w:rFonts w:ascii="Tahoma" w:eastAsia="Calibri" w:hAnsi="Tahoma" w:cs="Tahoma"/>
        </w:rPr>
        <w:t xml:space="preserve"> </w:t>
      </w:r>
      <w:proofErr w:type="spellStart"/>
      <w:r w:rsidRPr="0082366D">
        <w:rPr>
          <w:rFonts w:ascii="Tahoma" w:eastAsia="Calibri" w:hAnsi="Tahoma" w:cs="Tahoma"/>
        </w:rPr>
        <w:t>donee</w:t>
      </w:r>
      <w:proofErr w:type="spellEnd"/>
      <w:r w:rsidRPr="0082366D">
        <w:rPr>
          <w:rFonts w:ascii="Tahoma" w:eastAsia="Calibri" w:hAnsi="Tahoma" w:cs="Tahoma"/>
        </w:rPr>
        <w:t xml:space="preserve"> must apply the principles set out in </w:t>
      </w:r>
      <w:r>
        <w:rPr>
          <w:rFonts w:ascii="Tahoma" w:eastAsia="Calibri" w:hAnsi="Tahoma" w:cs="Tahoma"/>
        </w:rPr>
        <w:t>clause</w:t>
      </w:r>
      <w:r w:rsidRPr="0082366D">
        <w:rPr>
          <w:rFonts w:ascii="Tahoma" w:eastAsia="Calibri" w:hAnsi="Tahoma" w:cs="Tahoma"/>
        </w:rPr>
        <w:t xml:space="preserve"> 1 and act in the donor’s best interests. A </w:t>
      </w:r>
      <w:proofErr w:type="spellStart"/>
      <w:r w:rsidRPr="0082366D">
        <w:rPr>
          <w:rFonts w:ascii="Tahoma" w:eastAsia="Calibri" w:hAnsi="Tahoma" w:cs="Tahoma"/>
        </w:rPr>
        <w:t>donee’s</w:t>
      </w:r>
      <w:proofErr w:type="spellEnd"/>
      <w:r w:rsidRPr="0082366D">
        <w:rPr>
          <w:rFonts w:ascii="Tahoma" w:eastAsia="Calibri" w:hAnsi="Tahoma" w:cs="Tahoma"/>
        </w:rPr>
        <w:t xml:space="preserve"> authority is also subject to any conditions or restrictions that the donor may choose to put in the LPA document itself.</w:t>
      </w:r>
    </w:p>
    <w:p w:rsidR="0082366D" w:rsidRDefault="0082366D" w:rsidP="0018691C">
      <w:pPr>
        <w:spacing w:line="360" w:lineRule="auto"/>
        <w:jc w:val="both"/>
        <w:rPr>
          <w:rFonts w:ascii="Tahoma" w:eastAsia="Calibri" w:hAnsi="Tahoma" w:cs="Tahoma"/>
        </w:rPr>
      </w:pPr>
    </w:p>
    <w:p w:rsidR="0082366D" w:rsidRDefault="0082366D" w:rsidP="0018691C">
      <w:pPr>
        <w:spacing w:line="360" w:lineRule="auto"/>
        <w:jc w:val="both"/>
        <w:rPr>
          <w:rFonts w:ascii="Tahoma" w:eastAsia="Calibri" w:hAnsi="Tahoma" w:cs="Tahoma"/>
        </w:rPr>
      </w:pPr>
      <w:r>
        <w:rPr>
          <w:rFonts w:ascii="Tahoma" w:eastAsia="Calibri" w:hAnsi="Tahoma" w:cs="Tahoma"/>
          <w:b/>
        </w:rPr>
        <w:t xml:space="preserve">Clause 13 – appointment of </w:t>
      </w:r>
      <w:proofErr w:type="spellStart"/>
      <w:r>
        <w:rPr>
          <w:rFonts w:ascii="Tahoma" w:eastAsia="Calibri" w:hAnsi="Tahoma" w:cs="Tahoma"/>
          <w:b/>
        </w:rPr>
        <w:t>donees</w:t>
      </w:r>
      <w:proofErr w:type="spellEnd"/>
    </w:p>
    <w:p w:rsidR="0082366D" w:rsidRDefault="0082366D" w:rsidP="0018691C">
      <w:pPr>
        <w:spacing w:line="360" w:lineRule="auto"/>
        <w:jc w:val="both"/>
        <w:rPr>
          <w:rFonts w:ascii="Tahoma" w:eastAsia="Calibri" w:hAnsi="Tahoma" w:cs="Tahoma"/>
        </w:rPr>
      </w:pPr>
      <w:r>
        <w:rPr>
          <w:rFonts w:ascii="Tahoma" w:eastAsia="Calibri" w:hAnsi="Tahoma" w:cs="Tahoma"/>
        </w:rPr>
        <w:t>Clause 13</w:t>
      </w:r>
      <w:r w:rsidR="00D07409">
        <w:rPr>
          <w:rFonts w:ascii="Tahoma" w:eastAsia="Calibri" w:hAnsi="Tahoma" w:cs="Tahoma"/>
        </w:rPr>
        <w:t xml:space="preserve"> sets out to impose certain requirements on </w:t>
      </w:r>
      <w:proofErr w:type="spellStart"/>
      <w:r w:rsidR="00D07409">
        <w:rPr>
          <w:rFonts w:ascii="Tahoma" w:eastAsia="Calibri" w:hAnsi="Tahoma" w:cs="Tahoma"/>
        </w:rPr>
        <w:t>donees</w:t>
      </w:r>
      <w:proofErr w:type="spellEnd"/>
      <w:r w:rsidR="00D07409">
        <w:rPr>
          <w:rFonts w:ascii="Tahoma" w:eastAsia="Calibri" w:hAnsi="Tahoma" w:cs="Tahoma"/>
        </w:rPr>
        <w:t xml:space="preserve"> in respect of how they must act. A </w:t>
      </w:r>
      <w:proofErr w:type="spellStart"/>
      <w:r w:rsidR="00D07409">
        <w:rPr>
          <w:rFonts w:ascii="Tahoma" w:eastAsia="Calibri" w:hAnsi="Tahoma" w:cs="Tahoma"/>
        </w:rPr>
        <w:t>donee</w:t>
      </w:r>
      <w:proofErr w:type="spellEnd"/>
      <w:r w:rsidR="00D07409">
        <w:rPr>
          <w:rFonts w:ascii="Tahoma" w:eastAsia="Calibri" w:hAnsi="Tahoma" w:cs="Tahoma"/>
        </w:rPr>
        <w:t xml:space="preserve"> must be aged 18 or over. </w:t>
      </w:r>
      <w:r w:rsidR="00D07409" w:rsidRPr="00D07409">
        <w:rPr>
          <w:rFonts w:ascii="Tahoma" w:eastAsia="Calibri" w:hAnsi="Tahoma" w:cs="Tahoma"/>
        </w:rPr>
        <w:t xml:space="preserve">Someone who is bankrupt cannot be appointed as the </w:t>
      </w:r>
      <w:proofErr w:type="spellStart"/>
      <w:r w:rsidR="00D07409" w:rsidRPr="00D07409">
        <w:rPr>
          <w:rFonts w:ascii="Tahoma" w:eastAsia="Calibri" w:hAnsi="Tahoma" w:cs="Tahoma"/>
        </w:rPr>
        <w:t>donee</w:t>
      </w:r>
      <w:proofErr w:type="spellEnd"/>
      <w:r w:rsidR="00D07409" w:rsidRPr="00D07409">
        <w:rPr>
          <w:rFonts w:ascii="Tahoma" w:eastAsia="Calibri" w:hAnsi="Tahoma" w:cs="Tahoma"/>
        </w:rPr>
        <w:t xml:space="preserve"> of an LPA relating to property and affairs. If the LPA relates only to property and affairs the </w:t>
      </w:r>
      <w:proofErr w:type="spellStart"/>
      <w:r w:rsidR="00D07409" w:rsidRPr="00D07409">
        <w:rPr>
          <w:rFonts w:ascii="Tahoma" w:eastAsia="Calibri" w:hAnsi="Tahoma" w:cs="Tahoma"/>
        </w:rPr>
        <w:t>donee</w:t>
      </w:r>
      <w:proofErr w:type="spellEnd"/>
      <w:r w:rsidR="00D07409" w:rsidRPr="00D07409">
        <w:rPr>
          <w:rFonts w:ascii="Tahoma" w:eastAsia="Calibri" w:hAnsi="Tahoma" w:cs="Tahoma"/>
        </w:rPr>
        <w:t xml:space="preserve"> can be either an individual, or a trust corporation. If the LPA relates to health and welfare the </w:t>
      </w:r>
      <w:proofErr w:type="spellStart"/>
      <w:r w:rsidR="00D07409" w:rsidRPr="00D07409">
        <w:rPr>
          <w:rFonts w:ascii="Tahoma" w:eastAsia="Calibri" w:hAnsi="Tahoma" w:cs="Tahoma"/>
        </w:rPr>
        <w:t>donee</w:t>
      </w:r>
      <w:proofErr w:type="spellEnd"/>
      <w:r w:rsidR="00D07409" w:rsidRPr="00D07409">
        <w:rPr>
          <w:rFonts w:ascii="Tahoma" w:eastAsia="Calibri" w:hAnsi="Tahoma" w:cs="Tahoma"/>
        </w:rPr>
        <w:t xml:space="preserve"> cannot be a trust corporation.</w:t>
      </w:r>
    </w:p>
    <w:p w:rsidR="00D07409" w:rsidRDefault="00D07409" w:rsidP="0018691C">
      <w:pPr>
        <w:spacing w:line="360" w:lineRule="auto"/>
        <w:jc w:val="both"/>
        <w:rPr>
          <w:rFonts w:ascii="Tahoma" w:eastAsia="Calibri" w:hAnsi="Tahoma" w:cs="Tahoma"/>
        </w:rPr>
      </w:pPr>
      <w:r>
        <w:rPr>
          <w:rFonts w:ascii="Tahoma" w:eastAsia="Calibri" w:hAnsi="Tahoma" w:cs="Tahoma"/>
        </w:rPr>
        <w:t>Clause 13 also provides the Department with a regulation making power</w:t>
      </w:r>
      <w:r w:rsidR="00B64E86">
        <w:rPr>
          <w:rFonts w:ascii="Tahoma" w:eastAsia="Calibri" w:hAnsi="Tahoma" w:cs="Tahoma"/>
        </w:rPr>
        <w:t xml:space="preserve"> to further specify who can and cannot act as a </w:t>
      </w:r>
      <w:proofErr w:type="spellStart"/>
      <w:r w:rsidR="00B64E86">
        <w:rPr>
          <w:rFonts w:ascii="Tahoma" w:eastAsia="Calibri" w:hAnsi="Tahoma" w:cs="Tahoma"/>
        </w:rPr>
        <w:t>donee</w:t>
      </w:r>
      <w:proofErr w:type="spellEnd"/>
      <w:r w:rsidR="00B64E86">
        <w:rPr>
          <w:rFonts w:ascii="Tahoma" w:eastAsia="Calibri" w:hAnsi="Tahoma" w:cs="Tahoma"/>
        </w:rPr>
        <w:t>.</w:t>
      </w:r>
    </w:p>
    <w:p w:rsidR="00B64E86" w:rsidRDefault="00B64E86" w:rsidP="0018691C">
      <w:pPr>
        <w:spacing w:line="360" w:lineRule="auto"/>
        <w:jc w:val="both"/>
        <w:rPr>
          <w:rFonts w:ascii="Tahoma" w:eastAsia="Calibri" w:hAnsi="Tahoma" w:cs="Tahoma"/>
          <w:b/>
        </w:rPr>
      </w:pPr>
    </w:p>
    <w:p w:rsidR="00B64E86" w:rsidRDefault="00B64E86" w:rsidP="0018691C">
      <w:pPr>
        <w:spacing w:line="360" w:lineRule="auto"/>
        <w:jc w:val="both"/>
        <w:rPr>
          <w:rFonts w:ascii="Tahoma" w:eastAsia="Calibri" w:hAnsi="Tahoma" w:cs="Tahoma"/>
        </w:rPr>
      </w:pPr>
      <w:r>
        <w:rPr>
          <w:rFonts w:ascii="Tahoma" w:eastAsia="Calibri" w:hAnsi="Tahoma" w:cs="Tahoma"/>
          <w:b/>
        </w:rPr>
        <w:t>Clause 14 – lasting powers of attorney: restrictions</w:t>
      </w:r>
    </w:p>
    <w:p w:rsidR="00B64E86" w:rsidRDefault="00B64E86" w:rsidP="0018691C">
      <w:pPr>
        <w:spacing w:line="360" w:lineRule="auto"/>
        <w:jc w:val="both"/>
        <w:rPr>
          <w:rFonts w:ascii="Tahoma" w:eastAsia="Calibri" w:hAnsi="Tahoma" w:cs="Tahoma"/>
        </w:rPr>
      </w:pPr>
      <w:r>
        <w:rPr>
          <w:rFonts w:ascii="Tahoma" w:eastAsia="Calibri" w:hAnsi="Tahoma" w:cs="Tahoma"/>
        </w:rPr>
        <w:t xml:space="preserve">This clause </w:t>
      </w:r>
      <w:r w:rsidRPr="00B64E86">
        <w:rPr>
          <w:rFonts w:ascii="Tahoma" w:eastAsia="Calibri" w:hAnsi="Tahoma" w:cs="Tahoma"/>
        </w:rPr>
        <w:t xml:space="preserve">sets out proposed restrictions to be placed on the powers of a </w:t>
      </w:r>
      <w:proofErr w:type="spellStart"/>
      <w:r w:rsidRPr="00B64E86">
        <w:rPr>
          <w:rFonts w:ascii="Tahoma" w:eastAsia="Calibri" w:hAnsi="Tahoma" w:cs="Tahoma"/>
        </w:rPr>
        <w:t>donee</w:t>
      </w:r>
      <w:proofErr w:type="spellEnd"/>
      <w:r w:rsidRPr="00B64E86">
        <w:rPr>
          <w:rFonts w:ascii="Tahoma" w:eastAsia="Calibri" w:hAnsi="Tahoma" w:cs="Tahoma"/>
        </w:rPr>
        <w:t xml:space="preserve"> under the Capacity Bill.</w:t>
      </w:r>
    </w:p>
    <w:p w:rsidR="00B64E86" w:rsidRDefault="00B64E86" w:rsidP="0018691C">
      <w:pPr>
        <w:spacing w:line="360" w:lineRule="auto"/>
        <w:jc w:val="both"/>
        <w:rPr>
          <w:rFonts w:ascii="Tahoma" w:eastAsia="Calibri" w:hAnsi="Tahoma" w:cs="Tahoma"/>
        </w:rPr>
      </w:pPr>
      <w:r>
        <w:rPr>
          <w:rFonts w:ascii="Tahoma" w:eastAsia="Calibri" w:hAnsi="Tahoma" w:cs="Tahoma"/>
        </w:rPr>
        <w:t xml:space="preserve">Subsections (1) – (4) </w:t>
      </w:r>
      <w:r w:rsidR="00A76DC1">
        <w:rPr>
          <w:rFonts w:ascii="Tahoma" w:eastAsia="Calibri" w:hAnsi="Tahoma" w:cs="Tahoma"/>
        </w:rPr>
        <w:t xml:space="preserve">provides that restraint can only be used by a </w:t>
      </w:r>
      <w:proofErr w:type="spellStart"/>
      <w:r w:rsidR="00A76DC1">
        <w:rPr>
          <w:rFonts w:ascii="Tahoma" w:eastAsia="Calibri" w:hAnsi="Tahoma" w:cs="Tahoma"/>
        </w:rPr>
        <w:t>donee</w:t>
      </w:r>
      <w:proofErr w:type="spellEnd"/>
      <w:r w:rsidR="00A76DC1">
        <w:rPr>
          <w:rFonts w:ascii="Tahoma" w:eastAsia="Calibri" w:hAnsi="Tahoma" w:cs="Tahoma"/>
        </w:rPr>
        <w:t xml:space="preserve"> if the following 3 conditions are satisfied:</w:t>
      </w:r>
    </w:p>
    <w:p w:rsidR="00A76DC1" w:rsidRDefault="00A76DC1" w:rsidP="00A76DC1">
      <w:pPr>
        <w:pStyle w:val="ListParagraph"/>
        <w:numPr>
          <w:ilvl w:val="0"/>
          <w:numId w:val="6"/>
        </w:numPr>
        <w:spacing w:line="360" w:lineRule="auto"/>
        <w:jc w:val="both"/>
        <w:rPr>
          <w:rFonts w:ascii="Tahoma" w:eastAsia="Calibri" w:hAnsi="Tahoma" w:cs="Tahoma"/>
        </w:rPr>
      </w:pPr>
      <w:r>
        <w:rPr>
          <w:rFonts w:ascii="Tahoma" w:eastAsia="Calibri" w:hAnsi="Tahoma" w:cs="Tahoma"/>
        </w:rPr>
        <w:t xml:space="preserve">the person lacks, or the </w:t>
      </w:r>
      <w:proofErr w:type="spellStart"/>
      <w:r>
        <w:rPr>
          <w:rFonts w:ascii="Tahoma" w:eastAsia="Calibri" w:hAnsi="Tahoma" w:cs="Tahoma"/>
        </w:rPr>
        <w:t>donee</w:t>
      </w:r>
      <w:proofErr w:type="spellEnd"/>
      <w:r>
        <w:rPr>
          <w:rFonts w:ascii="Tahoma" w:eastAsia="Calibri" w:hAnsi="Tahoma" w:cs="Tahoma"/>
        </w:rPr>
        <w:t xml:space="preserve"> reasonably believes that the person lacks, capacity in relation to the matter in question;</w:t>
      </w:r>
    </w:p>
    <w:p w:rsidR="00A76DC1" w:rsidRDefault="00A76DC1" w:rsidP="00A76DC1">
      <w:pPr>
        <w:pStyle w:val="ListParagraph"/>
        <w:spacing w:line="360" w:lineRule="auto"/>
        <w:ind w:left="360"/>
        <w:jc w:val="both"/>
        <w:rPr>
          <w:rFonts w:ascii="Tahoma" w:eastAsia="Calibri" w:hAnsi="Tahoma" w:cs="Tahoma"/>
        </w:rPr>
      </w:pPr>
    </w:p>
    <w:p w:rsidR="00A76DC1" w:rsidRDefault="00A76DC1" w:rsidP="00A76DC1">
      <w:pPr>
        <w:pStyle w:val="ListParagraph"/>
        <w:numPr>
          <w:ilvl w:val="0"/>
          <w:numId w:val="6"/>
        </w:numPr>
        <w:spacing w:line="360" w:lineRule="auto"/>
        <w:jc w:val="both"/>
        <w:rPr>
          <w:rFonts w:ascii="Tahoma" w:eastAsia="Calibri" w:hAnsi="Tahoma" w:cs="Tahoma"/>
        </w:rPr>
      </w:pPr>
      <w:r>
        <w:rPr>
          <w:rFonts w:ascii="Tahoma" w:eastAsia="Calibri" w:hAnsi="Tahoma" w:cs="Tahoma"/>
        </w:rPr>
        <w:t xml:space="preserve">the </w:t>
      </w:r>
      <w:proofErr w:type="spellStart"/>
      <w:r>
        <w:rPr>
          <w:rFonts w:ascii="Tahoma" w:eastAsia="Calibri" w:hAnsi="Tahoma" w:cs="Tahoma"/>
        </w:rPr>
        <w:t>donee</w:t>
      </w:r>
      <w:proofErr w:type="spellEnd"/>
      <w:r>
        <w:rPr>
          <w:rFonts w:ascii="Tahoma" w:eastAsia="Calibri" w:hAnsi="Tahoma" w:cs="Tahoma"/>
        </w:rPr>
        <w:t xml:space="preserve"> reasonably believes it is necessary to do the act to prevent harm to the person; and</w:t>
      </w:r>
    </w:p>
    <w:p w:rsidR="00A76DC1" w:rsidRPr="00A76DC1" w:rsidRDefault="00A76DC1" w:rsidP="00A76DC1">
      <w:pPr>
        <w:pStyle w:val="ListParagraph"/>
        <w:rPr>
          <w:rFonts w:ascii="Tahoma" w:eastAsia="Calibri" w:hAnsi="Tahoma" w:cs="Tahoma"/>
        </w:rPr>
      </w:pPr>
    </w:p>
    <w:p w:rsidR="00A76DC1" w:rsidRDefault="00A76DC1" w:rsidP="00A76DC1">
      <w:pPr>
        <w:pStyle w:val="ListParagraph"/>
        <w:numPr>
          <w:ilvl w:val="0"/>
          <w:numId w:val="6"/>
        </w:numPr>
        <w:spacing w:line="360" w:lineRule="auto"/>
        <w:jc w:val="both"/>
        <w:rPr>
          <w:rFonts w:ascii="Tahoma" w:eastAsia="Calibri" w:hAnsi="Tahoma" w:cs="Tahoma"/>
        </w:rPr>
      </w:pPr>
      <w:proofErr w:type="gramStart"/>
      <w:r>
        <w:rPr>
          <w:rFonts w:ascii="Tahoma" w:eastAsia="Calibri" w:hAnsi="Tahoma" w:cs="Tahoma"/>
        </w:rPr>
        <w:t>the</w:t>
      </w:r>
      <w:proofErr w:type="gramEnd"/>
      <w:r>
        <w:rPr>
          <w:rFonts w:ascii="Tahoma" w:eastAsia="Calibri" w:hAnsi="Tahoma" w:cs="Tahoma"/>
        </w:rPr>
        <w:t xml:space="preserve"> act of restraint is a proportionate response to the likelihood of the person suffering harm and the seriousness of that harm.</w:t>
      </w:r>
    </w:p>
    <w:p w:rsidR="00A76DC1" w:rsidRDefault="00A76DC1" w:rsidP="00A76DC1">
      <w:pPr>
        <w:spacing w:line="360" w:lineRule="auto"/>
        <w:jc w:val="both"/>
        <w:rPr>
          <w:rFonts w:ascii="Tahoma" w:eastAsia="Calibri" w:hAnsi="Tahoma" w:cs="Tahoma"/>
        </w:rPr>
      </w:pPr>
      <w:r>
        <w:rPr>
          <w:rFonts w:ascii="Tahoma" w:eastAsia="Calibri" w:hAnsi="Tahoma" w:cs="Tahoma"/>
        </w:rPr>
        <w:t xml:space="preserve">Subsection (6) specifies restrictions in respect of LPA’s concerning personal welfare; for example it does not extend to making decisions other than those where the person lacks, or the </w:t>
      </w:r>
      <w:proofErr w:type="spellStart"/>
      <w:r>
        <w:rPr>
          <w:rFonts w:ascii="Tahoma" w:eastAsia="Calibri" w:hAnsi="Tahoma" w:cs="Tahoma"/>
        </w:rPr>
        <w:t>donee</w:t>
      </w:r>
      <w:proofErr w:type="spellEnd"/>
      <w:r>
        <w:rPr>
          <w:rFonts w:ascii="Tahoma" w:eastAsia="Calibri" w:hAnsi="Tahoma" w:cs="Tahoma"/>
        </w:rPr>
        <w:t xml:space="preserve"> reasonably believes that the person lacks, capacity.</w:t>
      </w:r>
    </w:p>
    <w:p w:rsidR="00A76DC1" w:rsidRDefault="00A76DC1" w:rsidP="00A76DC1">
      <w:pPr>
        <w:spacing w:line="360" w:lineRule="auto"/>
        <w:jc w:val="both"/>
        <w:rPr>
          <w:rFonts w:ascii="Tahoma" w:eastAsia="Calibri" w:hAnsi="Tahoma" w:cs="Tahoma"/>
        </w:rPr>
      </w:pPr>
    </w:p>
    <w:p w:rsidR="00A76DC1" w:rsidRDefault="00A76DC1" w:rsidP="00A76DC1">
      <w:pPr>
        <w:spacing w:line="360" w:lineRule="auto"/>
        <w:jc w:val="both"/>
        <w:rPr>
          <w:rFonts w:ascii="Tahoma" w:eastAsia="Calibri" w:hAnsi="Tahoma" w:cs="Tahoma"/>
        </w:rPr>
      </w:pPr>
      <w:r>
        <w:rPr>
          <w:rFonts w:ascii="Tahoma" w:eastAsia="Calibri" w:hAnsi="Tahoma" w:cs="Tahoma"/>
          <w:b/>
        </w:rPr>
        <w:t>Clause 15 – scope of lasting powers of attorney: gifts</w:t>
      </w:r>
    </w:p>
    <w:p w:rsidR="00A76DC1" w:rsidRPr="00A76DC1" w:rsidRDefault="00A76DC1" w:rsidP="00A76DC1">
      <w:pPr>
        <w:spacing w:line="360" w:lineRule="auto"/>
        <w:jc w:val="both"/>
        <w:rPr>
          <w:rFonts w:ascii="Tahoma" w:eastAsia="Calibri" w:hAnsi="Tahoma" w:cs="Tahoma"/>
        </w:rPr>
      </w:pPr>
      <w:r w:rsidRPr="00A76DC1">
        <w:rPr>
          <w:rFonts w:ascii="Tahoma" w:eastAsia="Calibri" w:hAnsi="Tahoma" w:cs="Tahoma"/>
        </w:rPr>
        <w:t xml:space="preserve">This </w:t>
      </w:r>
      <w:r w:rsidR="00C956AA">
        <w:rPr>
          <w:rFonts w:ascii="Tahoma" w:eastAsia="Calibri" w:hAnsi="Tahoma" w:cs="Tahoma"/>
        </w:rPr>
        <w:t>clause</w:t>
      </w:r>
      <w:r w:rsidRPr="00A76DC1">
        <w:rPr>
          <w:rFonts w:ascii="Tahoma" w:eastAsia="Calibri" w:hAnsi="Tahoma" w:cs="Tahoma"/>
        </w:rPr>
        <w:t xml:space="preserve"> operates as a specific restriction in relation to gifts. It allows modest gifts proportionate to the donor’s assets to people related or connected to the donor (including himself/herself) on “customary occasions”, as defined; and to charities (subject to any conditions or restrictions in the LPA itself). </w:t>
      </w:r>
    </w:p>
    <w:p w:rsidR="00A76DC1" w:rsidRDefault="00A76DC1" w:rsidP="00A76DC1">
      <w:pPr>
        <w:spacing w:line="360" w:lineRule="auto"/>
        <w:jc w:val="both"/>
        <w:rPr>
          <w:rFonts w:ascii="Tahoma" w:eastAsia="Calibri" w:hAnsi="Tahoma" w:cs="Tahoma"/>
        </w:rPr>
      </w:pPr>
      <w:r w:rsidRPr="00A76DC1">
        <w:rPr>
          <w:rFonts w:ascii="Tahoma" w:eastAsia="Calibri" w:hAnsi="Tahoma" w:cs="Tahoma"/>
        </w:rPr>
        <w:t>It is proposed that the court shall have the power under the Capacity Bill to authorise more substantial gifts if satisfied this would be in the donor’s best interests.</w:t>
      </w:r>
    </w:p>
    <w:p w:rsidR="00C956AA" w:rsidRDefault="00C956AA" w:rsidP="00A76DC1">
      <w:pPr>
        <w:spacing w:line="360" w:lineRule="auto"/>
        <w:jc w:val="both"/>
        <w:rPr>
          <w:rFonts w:ascii="Tahoma" w:eastAsia="Calibri" w:hAnsi="Tahoma" w:cs="Tahoma"/>
        </w:rPr>
      </w:pPr>
    </w:p>
    <w:p w:rsidR="00C956AA" w:rsidRDefault="00C956AA" w:rsidP="00A76DC1">
      <w:pPr>
        <w:spacing w:line="360" w:lineRule="auto"/>
        <w:jc w:val="both"/>
        <w:rPr>
          <w:rFonts w:ascii="Tahoma" w:eastAsia="Calibri" w:hAnsi="Tahoma" w:cs="Tahoma"/>
        </w:rPr>
      </w:pPr>
      <w:r>
        <w:rPr>
          <w:rFonts w:ascii="Tahoma" w:eastAsia="Calibri" w:hAnsi="Tahoma" w:cs="Tahoma"/>
          <w:b/>
        </w:rPr>
        <w:t>Clause 16 – revocation of lasting powers of attorney</w:t>
      </w:r>
    </w:p>
    <w:p w:rsidR="00C956AA" w:rsidRDefault="00C956AA" w:rsidP="00A76DC1">
      <w:pPr>
        <w:spacing w:line="360" w:lineRule="auto"/>
        <w:jc w:val="both"/>
        <w:rPr>
          <w:rFonts w:ascii="Tahoma" w:eastAsia="Calibri" w:hAnsi="Tahoma" w:cs="Tahoma"/>
        </w:rPr>
      </w:pPr>
      <w:r>
        <w:rPr>
          <w:rFonts w:ascii="Tahoma" w:eastAsia="Calibri" w:hAnsi="Tahoma" w:cs="Tahoma"/>
        </w:rPr>
        <w:t>This clause</w:t>
      </w:r>
      <w:r w:rsidRPr="00C956AA">
        <w:rPr>
          <w:rFonts w:ascii="Tahoma" w:eastAsia="Calibri" w:hAnsi="Tahoma" w:cs="Tahoma"/>
        </w:rPr>
        <w:t xml:space="preserve"> deals with the ways in which it is proposed LPA’s may cease to be effective, whether before or after </w:t>
      </w:r>
      <w:r>
        <w:rPr>
          <w:rFonts w:ascii="Tahoma" w:eastAsia="Calibri" w:hAnsi="Tahoma" w:cs="Tahoma"/>
        </w:rPr>
        <w:t>it has been registered</w:t>
      </w:r>
      <w:r w:rsidRPr="00C956AA">
        <w:rPr>
          <w:rFonts w:ascii="Tahoma" w:eastAsia="Calibri" w:hAnsi="Tahoma" w:cs="Tahoma"/>
        </w:rPr>
        <w:t>.</w:t>
      </w:r>
    </w:p>
    <w:p w:rsidR="00C956AA" w:rsidRDefault="00C956AA" w:rsidP="00A76DC1">
      <w:pPr>
        <w:spacing w:line="360" w:lineRule="auto"/>
        <w:jc w:val="both"/>
        <w:rPr>
          <w:rFonts w:ascii="Tahoma" w:eastAsia="Calibri" w:hAnsi="Tahoma" w:cs="Tahoma"/>
        </w:rPr>
      </w:pPr>
    </w:p>
    <w:p w:rsidR="00C956AA" w:rsidRDefault="00C956AA" w:rsidP="00A76DC1">
      <w:pPr>
        <w:spacing w:line="360" w:lineRule="auto"/>
        <w:jc w:val="both"/>
        <w:rPr>
          <w:rFonts w:ascii="Tahoma" w:eastAsia="Calibri" w:hAnsi="Tahoma" w:cs="Tahoma"/>
        </w:rPr>
      </w:pPr>
    </w:p>
    <w:p w:rsidR="00C956AA" w:rsidRDefault="00C956AA" w:rsidP="00A76DC1">
      <w:pPr>
        <w:spacing w:line="360" w:lineRule="auto"/>
        <w:jc w:val="both"/>
        <w:rPr>
          <w:rFonts w:ascii="Tahoma" w:eastAsia="Calibri" w:hAnsi="Tahoma" w:cs="Tahoma"/>
        </w:rPr>
      </w:pPr>
      <w:r>
        <w:rPr>
          <w:rFonts w:ascii="Tahoma" w:eastAsia="Calibri" w:hAnsi="Tahoma" w:cs="Tahoma"/>
          <w:b/>
        </w:rPr>
        <w:t xml:space="preserve">Clause 17 – protection of </w:t>
      </w:r>
      <w:proofErr w:type="spellStart"/>
      <w:r>
        <w:rPr>
          <w:rFonts w:ascii="Tahoma" w:eastAsia="Calibri" w:hAnsi="Tahoma" w:cs="Tahoma"/>
          <w:b/>
        </w:rPr>
        <w:t>donee</w:t>
      </w:r>
      <w:proofErr w:type="spellEnd"/>
      <w:r>
        <w:rPr>
          <w:rFonts w:ascii="Tahoma" w:eastAsia="Calibri" w:hAnsi="Tahoma" w:cs="Tahoma"/>
          <w:b/>
        </w:rPr>
        <w:t xml:space="preserve"> and others if no power created or power revoked</w:t>
      </w:r>
    </w:p>
    <w:p w:rsidR="00C956AA" w:rsidRPr="00C956AA" w:rsidRDefault="00C956AA" w:rsidP="00C956AA">
      <w:pPr>
        <w:spacing w:line="360" w:lineRule="auto"/>
        <w:jc w:val="both"/>
        <w:rPr>
          <w:rFonts w:ascii="Tahoma" w:eastAsia="Calibri" w:hAnsi="Tahoma" w:cs="Tahoma"/>
        </w:rPr>
      </w:pPr>
      <w:r>
        <w:rPr>
          <w:rFonts w:ascii="Tahoma" w:eastAsia="Calibri" w:hAnsi="Tahoma" w:cs="Tahoma"/>
        </w:rPr>
        <w:t>This clause</w:t>
      </w:r>
      <w:r w:rsidRPr="00C956AA">
        <w:rPr>
          <w:rFonts w:ascii="Tahoma" w:eastAsia="Calibri" w:hAnsi="Tahoma" w:cs="Tahoma"/>
        </w:rPr>
        <w:t xml:space="preserve"> sets out the proposed legal consequences for inclusion within the Capacity Bill when a registered LPA turns out to be invalid. </w:t>
      </w:r>
    </w:p>
    <w:p w:rsidR="00C956AA" w:rsidRDefault="00C956AA" w:rsidP="00C956AA">
      <w:pPr>
        <w:spacing w:line="360" w:lineRule="auto"/>
        <w:jc w:val="both"/>
        <w:rPr>
          <w:rFonts w:ascii="Tahoma" w:eastAsia="Calibri" w:hAnsi="Tahoma" w:cs="Tahoma"/>
        </w:rPr>
      </w:pPr>
      <w:r w:rsidRPr="00C956AA">
        <w:rPr>
          <w:rFonts w:ascii="Tahoma" w:eastAsia="Calibri" w:hAnsi="Tahoma" w:cs="Tahoma"/>
        </w:rPr>
        <w:t>The provisions are substantively reflective of those afforded in relation to EPA’s under section 9 of the Powers of Attorney Act 1987.</w:t>
      </w:r>
    </w:p>
    <w:p w:rsidR="00C956AA" w:rsidRDefault="00C956AA" w:rsidP="00C956AA">
      <w:pPr>
        <w:spacing w:line="360" w:lineRule="auto"/>
        <w:jc w:val="both"/>
        <w:rPr>
          <w:rFonts w:ascii="Tahoma" w:eastAsia="Calibri" w:hAnsi="Tahoma" w:cs="Tahoma"/>
        </w:rPr>
      </w:pPr>
      <w:r w:rsidRPr="00C956AA">
        <w:rPr>
          <w:rFonts w:ascii="Tahoma" w:eastAsia="Calibri" w:hAnsi="Tahoma" w:cs="Tahoma"/>
        </w:rPr>
        <w:t xml:space="preserve">Broadly, both </w:t>
      </w:r>
      <w:proofErr w:type="spellStart"/>
      <w:proofErr w:type="gramStart"/>
      <w:r w:rsidRPr="00C956AA">
        <w:rPr>
          <w:rFonts w:ascii="Tahoma" w:eastAsia="Calibri" w:hAnsi="Tahoma" w:cs="Tahoma"/>
        </w:rPr>
        <w:t>donee’s</w:t>
      </w:r>
      <w:proofErr w:type="spellEnd"/>
      <w:proofErr w:type="gramEnd"/>
      <w:r w:rsidRPr="00C956AA">
        <w:rPr>
          <w:rFonts w:ascii="Tahoma" w:eastAsia="Calibri" w:hAnsi="Tahoma" w:cs="Tahoma"/>
        </w:rPr>
        <w:t xml:space="preserve"> and third parties are given protection from liability if they were unaware that the LPA was invalid or had come to an end.</w:t>
      </w:r>
    </w:p>
    <w:p w:rsidR="00C956AA" w:rsidRDefault="00C956AA" w:rsidP="00C956AA">
      <w:pPr>
        <w:spacing w:line="360" w:lineRule="auto"/>
        <w:jc w:val="both"/>
        <w:rPr>
          <w:rFonts w:ascii="Tahoma" w:eastAsia="Calibri" w:hAnsi="Tahoma" w:cs="Tahoma"/>
        </w:rPr>
      </w:pPr>
    </w:p>
    <w:p w:rsidR="00C956AA" w:rsidRDefault="00C956AA" w:rsidP="00C956AA">
      <w:pPr>
        <w:spacing w:line="360" w:lineRule="auto"/>
        <w:jc w:val="both"/>
        <w:rPr>
          <w:rFonts w:ascii="Tahoma" w:eastAsia="Calibri" w:hAnsi="Tahoma" w:cs="Tahoma"/>
        </w:rPr>
      </w:pPr>
      <w:r>
        <w:rPr>
          <w:rFonts w:ascii="Tahoma" w:eastAsia="Calibri" w:hAnsi="Tahoma" w:cs="Tahoma"/>
          <w:b/>
        </w:rPr>
        <w:t>Clause 18 – powers of court in relation to validity of lasting powers of attorney</w:t>
      </w:r>
    </w:p>
    <w:p w:rsidR="00C956AA" w:rsidRDefault="00C956AA" w:rsidP="00C956AA">
      <w:pPr>
        <w:spacing w:line="360" w:lineRule="auto"/>
        <w:jc w:val="both"/>
        <w:rPr>
          <w:rFonts w:ascii="Tahoma" w:eastAsia="Calibri" w:hAnsi="Tahoma" w:cs="Tahoma"/>
        </w:rPr>
      </w:pPr>
      <w:r>
        <w:rPr>
          <w:rFonts w:ascii="Tahoma" w:eastAsia="Calibri" w:hAnsi="Tahoma" w:cs="Tahoma"/>
        </w:rPr>
        <w:t>This clause deals with the powers of the court in relation to the validity</w:t>
      </w:r>
      <w:r w:rsidR="00A3648B">
        <w:rPr>
          <w:rFonts w:ascii="Tahoma" w:eastAsia="Calibri" w:hAnsi="Tahoma" w:cs="Tahoma"/>
        </w:rPr>
        <w:t xml:space="preserve"> and revocation</w:t>
      </w:r>
      <w:r>
        <w:rPr>
          <w:rFonts w:ascii="Tahoma" w:eastAsia="Calibri" w:hAnsi="Tahoma" w:cs="Tahoma"/>
        </w:rPr>
        <w:t xml:space="preserve"> of lasting powers of attorney.</w:t>
      </w:r>
    </w:p>
    <w:p w:rsidR="00A3648B" w:rsidRDefault="00A3648B" w:rsidP="00C956AA">
      <w:pPr>
        <w:spacing w:line="360" w:lineRule="auto"/>
        <w:jc w:val="both"/>
        <w:rPr>
          <w:rFonts w:ascii="Tahoma" w:eastAsia="Calibri" w:hAnsi="Tahoma" w:cs="Tahoma"/>
        </w:rPr>
      </w:pPr>
    </w:p>
    <w:p w:rsidR="00A3648B" w:rsidRDefault="00A3648B" w:rsidP="00C956AA">
      <w:pPr>
        <w:spacing w:line="360" w:lineRule="auto"/>
        <w:jc w:val="both"/>
        <w:rPr>
          <w:rFonts w:ascii="Tahoma" w:eastAsia="Calibri" w:hAnsi="Tahoma" w:cs="Tahoma"/>
        </w:rPr>
      </w:pPr>
      <w:r>
        <w:rPr>
          <w:rFonts w:ascii="Tahoma" w:eastAsia="Calibri" w:hAnsi="Tahoma" w:cs="Tahoma"/>
          <w:b/>
        </w:rPr>
        <w:t>Clause 19 – powers of court in relation to operation of lasting powers of attorney</w:t>
      </w:r>
    </w:p>
    <w:p w:rsidR="00A3648B" w:rsidRDefault="00A3648B" w:rsidP="00C956AA">
      <w:pPr>
        <w:spacing w:line="360" w:lineRule="auto"/>
        <w:jc w:val="both"/>
        <w:rPr>
          <w:rFonts w:ascii="Tahoma" w:eastAsia="Calibri" w:hAnsi="Tahoma" w:cs="Tahoma"/>
        </w:rPr>
      </w:pPr>
      <w:r>
        <w:rPr>
          <w:rFonts w:ascii="Tahoma" w:eastAsia="Calibri" w:hAnsi="Tahoma" w:cs="Tahoma"/>
        </w:rPr>
        <w:t>Clause 19 deals with the powers of the Court in relation to the operation of lasting powers of attorney.</w:t>
      </w:r>
    </w:p>
    <w:p w:rsidR="00A3648B" w:rsidRDefault="00A3648B" w:rsidP="00C956AA">
      <w:pPr>
        <w:spacing w:line="360" w:lineRule="auto"/>
        <w:jc w:val="both"/>
        <w:rPr>
          <w:rFonts w:ascii="Tahoma" w:eastAsia="Calibri" w:hAnsi="Tahoma" w:cs="Tahoma"/>
        </w:rPr>
      </w:pPr>
    </w:p>
    <w:p w:rsidR="00A3648B" w:rsidRDefault="00A3648B" w:rsidP="00C956AA">
      <w:pPr>
        <w:spacing w:line="360" w:lineRule="auto"/>
        <w:jc w:val="both"/>
        <w:rPr>
          <w:rFonts w:ascii="Tahoma" w:eastAsia="Calibri" w:hAnsi="Tahoma" w:cs="Tahoma"/>
        </w:rPr>
      </w:pPr>
      <w:r>
        <w:rPr>
          <w:rFonts w:ascii="Tahoma" w:eastAsia="Calibri" w:hAnsi="Tahoma" w:cs="Tahoma"/>
          <w:b/>
        </w:rPr>
        <w:t>Clause 20 – Register of lasting powers of attorney</w:t>
      </w:r>
    </w:p>
    <w:p w:rsidR="00A3648B" w:rsidRPr="00A3648B" w:rsidRDefault="00A3648B" w:rsidP="00C956AA">
      <w:pPr>
        <w:spacing w:line="360" w:lineRule="auto"/>
        <w:jc w:val="both"/>
        <w:rPr>
          <w:rFonts w:ascii="Tahoma" w:eastAsia="Calibri" w:hAnsi="Tahoma" w:cs="Tahoma"/>
        </w:rPr>
      </w:pPr>
      <w:r>
        <w:rPr>
          <w:rFonts w:ascii="Tahoma" w:eastAsia="Calibri" w:hAnsi="Tahoma" w:cs="Tahoma"/>
        </w:rPr>
        <w:t>Clause 20 confers the function of establishing and maintaining a register of lasting powers of attorney on the Registrar General.</w:t>
      </w:r>
    </w:p>
    <w:p w:rsidR="00A3648B" w:rsidRDefault="00A3648B" w:rsidP="00C956AA">
      <w:pPr>
        <w:spacing w:line="360" w:lineRule="auto"/>
        <w:jc w:val="both"/>
        <w:rPr>
          <w:rFonts w:ascii="Tahoma" w:eastAsia="Calibri" w:hAnsi="Tahoma" w:cs="Tahoma"/>
        </w:rPr>
      </w:pPr>
    </w:p>
    <w:tbl>
      <w:tblPr>
        <w:tblStyle w:val="TableGrid"/>
        <w:tblW w:w="0" w:type="auto"/>
        <w:tblLook w:val="04A0" w:firstRow="1" w:lastRow="0" w:firstColumn="1" w:lastColumn="0" w:noHBand="0" w:noVBand="1"/>
      </w:tblPr>
      <w:tblGrid>
        <w:gridCol w:w="9016"/>
      </w:tblGrid>
      <w:tr w:rsidR="00A3648B" w:rsidTr="00A3648B">
        <w:tc>
          <w:tcPr>
            <w:tcW w:w="9016" w:type="dxa"/>
          </w:tcPr>
          <w:p w:rsidR="00A3648B" w:rsidRDefault="00A3648B" w:rsidP="00C956AA">
            <w:pPr>
              <w:spacing w:line="360" w:lineRule="auto"/>
              <w:jc w:val="both"/>
              <w:rPr>
                <w:rFonts w:ascii="Tahoma" w:eastAsia="Calibri" w:hAnsi="Tahoma" w:cs="Tahoma"/>
              </w:rPr>
            </w:pPr>
          </w:p>
          <w:p w:rsidR="00A3648B" w:rsidRDefault="00A3648B" w:rsidP="00C956AA">
            <w:pPr>
              <w:spacing w:line="360" w:lineRule="auto"/>
              <w:jc w:val="both"/>
              <w:rPr>
                <w:rFonts w:ascii="Tahoma" w:eastAsia="Calibri" w:hAnsi="Tahoma" w:cs="Tahoma"/>
              </w:rPr>
            </w:pPr>
            <w:r>
              <w:rPr>
                <w:rFonts w:ascii="Tahoma" w:eastAsia="Calibri" w:hAnsi="Tahoma" w:cs="Tahoma"/>
              </w:rPr>
              <w:t>Question</w:t>
            </w:r>
          </w:p>
          <w:p w:rsidR="00A3648B" w:rsidRDefault="00A3648B" w:rsidP="00C956AA">
            <w:pPr>
              <w:spacing w:line="360" w:lineRule="auto"/>
              <w:jc w:val="both"/>
              <w:rPr>
                <w:rFonts w:ascii="Tahoma" w:eastAsia="Calibri" w:hAnsi="Tahoma" w:cs="Tahoma"/>
              </w:rPr>
            </w:pPr>
          </w:p>
          <w:p w:rsidR="00A3648B" w:rsidRDefault="00A3648B" w:rsidP="00C956AA">
            <w:pPr>
              <w:spacing w:line="360" w:lineRule="auto"/>
              <w:jc w:val="both"/>
              <w:rPr>
                <w:rFonts w:ascii="Tahoma" w:eastAsia="Calibri" w:hAnsi="Tahoma" w:cs="Tahoma"/>
              </w:rPr>
            </w:pPr>
            <w:r>
              <w:rPr>
                <w:rFonts w:ascii="Tahoma" w:eastAsia="Calibri" w:hAnsi="Tahoma" w:cs="Tahoma"/>
              </w:rPr>
              <w:t>Do you have any comments on the proposed new statutory form of power of attorney?</w:t>
            </w:r>
          </w:p>
        </w:tc>
      </w:tr>
    </w:tbl>
    <w:p w:rsidR="00A3648B" w:rsidRPr="00A3648B" w:rsidRDefault="00A3648B" w:rsidP="00C956AA">
      <w:pPr>
        <w:spacing w:line="360" w:lineRule="auto"/>
        <w:jc w:val="both"/>
        <w:rPr>
          <w:rFonts w:ascii="Tahoma" w:eastAsia="Calibri" w:hAnsi="Tahoma" w:cs="Tahoma"/>
        </w:rPr>
      </w:pPr>
    </w:p>
    <w:p w:rsidR="00C956AA" w:rsidRPr="00C956AA" w:rsidRDefault="00C956AA" w:rsidP="00A76DC1">
      <w:pPr>
        <w:spacing w:line="360" w:lineRule="auto"/>
        <w:jc w:val="both"/>
        <w:rPr>
          <w:rFonts w:ascii="Tahoma" w:eastAsia="Calibri" w:hAnsi="Tahoma" w:cs="Tahoma"/>
        </w:rPr>
      </w:pPr>
    </w:p>
    <w:p w:rsidR="0082366D" w:rsidRPr="00A048B3" w:rsidRDefault="0082366D" w:rsidP="0018691C">
      <w:pPr>
        <w:spacing w:line="360" w:lineRule="auto"/>
        <w:jc w:val="both"/>
        <w:rPr>
          <w:rFonts w:ascii="Tahoma" w:eastAsia="Calibri" w:hAnsi="Tahoma" w:cs="Tahoma"/>
        </w:rPr>
      </w:pPr>
    </w:p>
    <w:p w:rsidR="0018691C" w:rsidRDefault="00A3648B" w:rsidP="0018691C">
      <w:pPr>
        <w:spacing w:line="360" w:lineRule="auto"/>
        <w:jc w:val="both"/>
        <w:rPr>
          <w:rFonts w:ascii="Tahoma" w:eastAsia="Calibri" w:hAnsi="Tahoma" w:cs="Tahoma"/>
        </w:rPr>
      </w:pPr>
      <w:r>
        <w:rPr>
          <w:rFonts w:ascii="Tahoma" w:eastAsia="Calibri" w:hAnsi="Tahoma" w:cs="Tahoma"/>
          <w:b/>
        </w:rPr>
        <w:lastRenderedPageBreak/>
        <w:t xml:space="preserve">Part 2: Division 3 – General </w:t>
      </w:r>
      <w:proofErr w:type="gramStart"/>
      <w:r>
        <w:rPr>
          <w:rFonts w:ascii="Tahoma" w:eastAsia="Calibri" w:hAnsi="Tahoma" w:cs="Tahoma"/>
          <w:b/>
        </w:rPr>
        <w:t>powers</w:t>
      </w:r>
      <w:proofErr w:type="gramEnd"/>
      <w:r>
        <w:rPr>
          <w:rFonts w:ascii="Tahoma" w:eastAsia="Calibri" w:hAnsi="Tahoma" w:cs="Tahoma"/>
          <w:b/>
        </w:rPr>
        <w:t xml:space="preserve"> of the Court and appointment of delegates</w:t>
      </w:r>
    </w:p>
    <w:p w:rsidR="007E6A01" w:rsidRDefault="007E6A01" w:rsidP="007E6A01">
      <w:pPr>
        <w:spacing w:line="360" w:lineRule="auto"/>
        <w:jc w:val="both"/>
        <w:rPr>
          <w:rFonts w:ascii="Tahoma" w:eastAsia="Calibri" w:hAnsi="Tahoma" w:cs="Tahoma"/>
          <w:b/>
        </w:rPr>
      </w:pPr>
    </w:p>
    <w:p w:rsidR="00A3648B" w:rsidRPr="007E6A01" w:rsidRDefault="00A3648B" w:rsidP="007E6A01">
      <w:pPr>
        <w:spacing w:line="360" w:lineRule="auto"/>
        <w:jc w:val="both"/>
        <w:rPr>
          <w:rFonts w:ascii="Tahoma" w:eastAsia="Calibri" w:hAnsi="Tahoma" w:cs="Tahoma"/>
          <w:b/>
        </w:rPr>
      </w:pPr>
      <w:r w:rsidRPr="007E6A01">
        <w:rPr>
          <w:rFonts w:ascii="Tahoma" w:eastAsia="Calibri" w:hAnsi="Tahoma" w:cs="Tahoma"/>
          <w:b/>
        </w:rPr>
        <w:t xml:space="preserve">Overview: General Powers of Court and Delegates </w:t>
      </w:r>
    </w:p>
    <w:p w:rsidR="00A3648B" w:rsidRPr="007E6A01" w:rsidRDefault="007E6A01" w:rsidP="007E6A01">
      <w:pPr>
        <w:spacing w:line="360" w:lineRule="auto"/>
        <w:jc w:val="both"/>
        <w:rPr>
          <w:rFonts w:ascii="Tahoma" w:eastAsia="Calibri" w:hAnsi="Tahoma" w:cs="Tahoma"/>
        </w:rPr>
      </w:pPr>
      <w:r>
        <w:rPr>
          <w:rFonts w:ascii="Tahoma" w:eastAsia="Calibri" w:hAnsi="Tahoma" w:cs="Tahoma"/>
        </w:rPr>
        <w:t>Clauses</w:t>
      </w:r>
      <w:r w:rsidR="00A3648B" w:rsidRPr="007E6A01">
        <w:rPr>
          <w:rFonts w:ascii="Tahoma" w:eastAsia="Calibri" w:hAnsi="Tahoma" w:cs="Tahoma"/>
        </w:rPr>
        <w:t xml:space="preserve"> </w:t>
      </w:r>
      <w:r>
        <w:rPr>
          <w:rFonts w:ascii="Tahoma" w:eastAsia="Calibri" w:hAnsi="Tahoma" w:cs="Tahoma"/>
        </w:rPr>
        <w:t>21 – 27</w:t>
      </w:r>
      <w:r w:rsidR="00A3648B" w:rsidRPr="007E6A01">
        <w:rPr>
          <w:rFonts w:ascii="Tahoma" w:eastAsia="Calibri" w:hAnsi="Tahoma" w:cs="Tahoma"/>
        </w:rPr>
        <w:t xml:space="preserve"> and Schedule 2</w:t>
      </w:r>
      <w:r>
        <w:rPr>
          <w:rFonts w:ascii="Tahoma" w:eastAsia="Calibri" w:hAnsi="Tahoma" w:cs="Tahoma"/>
        </w:rPr>
        <w:t xml:space="preserve"> (property and affairs: supplementary provisions)</w:t>
      </w:r>
      <w:r w:rsidR="00A3648B" w:rsidRPr="007E6A01">
        <w:rPr>
          <w:rFonts w:ascii="Tahoma" w:eastAsia="Calibri" w:hAnsi="Tahoma" w:cs="Tahoma"/>
        </w:rPr>
        <w:t xml:space="preserve"> address the matter of the proposed general powers of the court under the Bill and in respect of the appointment of delegates. </w:t>
      </w:r>
    </w:p>
    <w:p w:rsidR="00A3648B" w:rsidRDefault="00A3648B" w:rsidP="00A3648B">
      <w:pPr>
        <w:spacing w:line="360" w:lineRule="auto"/>
        <w:jc w:val="both"/>
        <w:rPr>
          <w:rFonts w:ascii="Tahoma" w:eastAsia="Calibri" w:hAnsi="Tahoma" w:cs="Tahoma"/>
        </w:rPr>
      </w:pPr>
      <w:r w:rsidRPr="007E6A01">
        <w:rPr>
          <w:rFonts w:ascii="Tahoma" w:eastAsia="Calibri" w:hAnsi="Tahoma" w:cs="Tahoma"/>
        </w:rPr>
        <w:t xml:space="preserve">There will be situations in which a person loses capacity to make a decision for themselves and has not appointed a </w:t>
      </w:r>
      <w:proofErr w:type="spellStart"/>
      <w:r w:rsidRPr="007E6A01">
        <w:rPr>
          <w:rFonts w:ascii="Tahoma" w:eastAsia="Calibri" w:hAnsi="Tahoma" w:cs="Tahoma"/>
        </w:rPr>
        <w:t>donee</w:t>
      </w:r>
      <w:proofErr w:type="spellEnd"/>
      <w:r w:rsidRPr="007E6A01">
        <w:rPr>
          <w:rFonts w:ascii="Tahoma" w:eastAsia="Calibri" w:hAnsi="Tahoma" w:cs="Tahoma"/>
        </w:rPr>
        <w:t xml:space="preserve"> to make a decision for them, whether about their care and</w:t>
      </w:r>
      <w:r w:rsidR="007E6A01">
        <w:rPr>
          <w:rFonts w:ascii="Tahoma" w:eastAsia="Calibri" w:hAnsi="Tahoma" w:cs="Tahoma"/>
        </w:rPr>
        <w:t xml:space="preserve"> </w:t>
      </w:r>
      <w:r w:rsidR="007E6A01" w:rsidRPr="007E6A01">
        <w:rPr>
          <w:rFonts w:ascii="Tahoma" w:eastAsia="Calibri" w:hAnsi="Tahoma" w:cs="Tahoma"/>
        </w:rPr>
        <w:t>treatment or</w:t>
      </w:r>
      <w:r w:rsidR="007E6A01">
        <w:rPr>
          <w:rFonts w:ascii="Tahoma" w:eastAsia="Calibri" w:hAnsi="Tahoma" w:cs="Tahoma"/>
        </w:rPr>
        <w:t xml:space="preserve"> property and affairs. Under this Part of the Bill it is proposed</w:t>
      </w:r>
      <w:r w:rsidR="007E6A01" w:rsidRPr="007E6A01">
        <w:rPr>
          <w:rFonts w:ascii="Tahoma" w:eastAsia="Calibri" w:hAnsi="Tahoma" w:cs="Tahoma"/>
        </w:rPr>
        <w:t xml:space="preserve">, in such circumstances, </w:t>
      </w:r>
      <w:r w:rsidR="007E6A01">
        <w:rPr>
          <w:rFonts w:ascii="Tahoma" w:eastAsia="Calibri" w:hAnsi="Tahoma" w:cs="Tahoma"/>
        </w:rPr>
        <w:t xml:space="preserve">that </w:t>
      </w:r>
      <w:r w:rsidR="007E6A01" w:rsidRPr="007E6A01">
        <w:rPr>
          <w:rFonts w:ascii="Tahoma" w:eastAsia="Calibri" w:hAnsi="Tahoma" w:cs="Tahoma"/>
        </w:rPr>
        <w:t>the court may make decisions about personal welfare or property and affairs for persons lacking capacity, or appoint a delegate to do so. The role of a delegate is proposed to replace the role</w:t>
      </w:r>
      <w:r w:rsidR="007E6A01">
        <w:rPr>
          <w:rFonts w:ascii="Tahoma" w:eastAsia="Calibri" w:hAnsi="Tahoma" w:cs="Tahoma"/>
        </w:rPr>
        <w:t xml:space="preserve"> of a court appointed receiver</w:t>
      </w:r>
      <w:r w:rsidR="007E6A01" w:rsidRPr="007E6A01">
        <w:rPr>
          <w:rFonts w:ascii="Tahoma" w:eastAsia="Calibri" w:hAnsi="Tahoma" w:cs="Tahoma"/>
        </w:rPr>
        <w:t xml:space="preserve"> under </w:t>
      </w:r>
      <w:r w:rsidR="007E6A01">
        <w:rPr>
          <w:rFonts w:ascii="Tahoma" w:eastAsia="Calibri" w:hAnsi="Tahoma" w:cs="Tahoma"/>
        </w:rPr>
        <w:t>s.</w:t>
      </w:r>
      <w:r w:rsidR="007E6A01" w:rsidRPr="007E6A01">
        <w:rPr>
          <w:rFonts w:ascii="Tahoma" w:eastAsia="Calibri" w:hAnsi="Tahoma" w:cs="Tahoma"/>
        </w:rPr>
        <w:t>103 of the Mental Health Act 1998</w:t>
      </w:r>
      <w:r w:rsidR="007E6A01">
        <w:rPr>
          <w:rFonts w:ascii="Tahoma" w:eastAsia="Calibri" w:hAnsi="Tahoma" w:cs="Tahoma"/>
        </w:rPr>
        <w:t>.</w:t>
      </w:r>
    </w:p>
    <w:p w:rsidR="007E6A01" w:rsidRDefault="007E6A01" w:rsidP="00A3648B">
      <w:pPr>
        <w:spacing w:line="360" w:lineRule="auto"/>
        <w:jc w:val="both"/>
        <w:rPr>
          <w:rFonts w:ascii="Tahoma" w:eastAsia="Calibri" w:hAnsi="Tahoma" w:cs="Tahoma"/>
          <w:b/>
        </w:rPr>
      </w:pPr>
    </w:p>
    <w:p w:rsidR="007E6A01" w:rsidRDefault="007E6A01" w:rsidP="00A3648B">
      <w:pPr>
        <w:spacing w:line="360" w:lineRule="auto"/>
        <w:jc w:val="both"/>
        <w:rPr>
          <w:rFonts w:ascii="Tahoma" w:eastAsia="Calibri" w:hAnsi="Tahoma" w:cs="Tahoma"/>
        </w:rPr>
      </w:pPr>
      <w:r>
        <w:rPr>
          <w:rFonts w:ascii="Tahoma" w:eastAsia="Calibri" w:hAnsi="Tahoma" w:cs="Tahoma"/>
          <w:b/>
        </w:rPr>
        <w:t>Clause 21 – power to make declarations</w:t>
      </w:r>
    </w:p>
    <w:p w:rsidR="007E6A01" w:rsidRDefault="007E6A01" w:rsidP="00A3648B">
      <w:pPr>
        <w:spacing w:line="360" w:lineRule="auto"/>
        <w:jc w:val="both"/>
        <w:rPr>
          <w:rFonts w:ascii="Tahoma" w:eastAsia="Calibri" w:hAnsi="Tahoma" w:cs="Tahoma"/>
        </w:rPr>
      </w:pPr>
      <w:r>
        <w:rPr>
          <w:rFonts w:ascii="Tahoma" w:eastAsia="Calibri" w:hAnsi="Tahoma" w:cs="Tahoma"/>
        </w:rPr>
        <w:t xml:space="preserve">Clause 21 confers a general declaration making power on the Courts with regards to whether an </w:t>
      </w:r>
      <w:r w:rsidR="003E67B5">
        <w:rPr>
          <w:rFonts w:ascii="Tahoma" w:eastAsia="Calibri" w:hAnsi="Tahoma" w:cs="Tahoma"/>
        </w:rPr>
        <w:t xml:space="preserve">individual has capacity or not, either in relation to </w:t>
      </w:r>
      <w:r w:rsidR="003E67B5" w:rsidRPr="003E67B5">
        <w:rPr>
          <w:rFonts w:ascii="Tahoma" w:eastAsia="Calibri" w:hAnsi="Tahoma" w:cs="Tahoma"/>
        </w:rPr>
        <w:t>a specific decision that needs to be made, or in relation to decisions on such matters as are described in the declaration.</w:t>
      </w:r>
    </w:p>
    <w:p w:rsidR="003E67B5" w:rsidRDefault="003E67B5" w:rsidP="00A3648B">
      <w:pPr>
        <w:spacing w:line="360" w:lineRule="auto"/>
        <w:jc w:val="both"/>
        <w:rPr>
          <w:rFonts w:ascii="Tahoma" w:eastAsia="Calibri" w:hAnsi="Tahoma" w:cs="Tahoma"/>
        </w:rPr>
      </w:pPr>
      <w:r>
        <w:rPr>
          <w:rFonts w:ascii="Tahoma" w:eastAsia="Calibri" w:hAnsi="Tahoma" w:cs="Tahoma"/>
        </w:rPr>
        <w:t>Further, subsection (1</w:t>
      </w:r>
      <w:proofErr w:type="gramStart"/>
      <w:r>
        <w:rPr>
          <w:rFonts w:ascii="Tahoma" w:eastAsia="Calibri" w:hAnsi="Tahoma" w:cs="Tahoma"/>
        </w:rPr>
        <w:t>)(</w:t>
      </w:r>
      <w:proofErr w:type="gramEnd"/>
      <w:r>
        <w:rPr>
          <w:rFonts w:ascii="Tahoma" w:eastAsia="Calibri" w:hAnsi="Tahoma" w:cs="Tahoma"/>
        </w:rPr>
        <w:t>c) would give the Courts the power to make a declaration on whether an act, or proposed act, under this Bill was or would be lawful.</w:t>
      </w:r>
    </w:p>
    <w:p w:rsidR="003E67B5" w:rsidRDefault="003E67B5" w:rsidP="00A3648B">
      <w:pPr>
        <w:spacing w:line="360" w:lineRule="auto"/>
        <w:jc w:val="both"/>
        <w:rPr>
          <w:rFonts w:ascii="Tahoma" w:eastAsia="Calibri" w:hAnsi="Tahoma" w:cs="Tahoma"/>
        </w:rPr>
      </w:pPr>
    </w:p>
    <w:p w:rsidR="003E67B5" w:rsidRDefault="003E67B5" w:rsidP="00A3648B">
      <w:pPr>
        <w:spacing w:line="360" w:lineRule="auto"/>
        <w:jc w:val="both"/>
        <w:rPr>
          <w:rFonts w:ascii="Tahoma" w:eastAsia="Calibri" w:hAnsi="Tahoma" w:cs="Tahoma"/>
        </w:rPr>
      </w:pPr>
      <w:r>
        <w:rPr>
          <w:rFonts w:ascii="Tahoma" w:eastAsia="Calibri" w:hAnsi="Tahoma" w:cs="Tahoma"/>
          <w:b/>
        </w:rPr>
        <w:t>Clause 22 – power to make decisions and appoint delegates: general</w:t>
      </w:r>
    </w:p>
    <w:p w:rsidR="003E67B5" w:rsidRDefault="003E67B5" w:rsidP="00A3648B">
      <w:pPr>
        <w:spacing w:line="360" w:lineRule="auto"/>
        <w:jc w:val="both"/>
        <w:rPr>
          <w:rFonts w:ascii="Tahoma" w:eastAsia="Calibri" w:hAnsi="Tahoma" w:cs="Tahoma"/>
        </w:rPr>
      </w:pPr>
      <w:r>
        <w:rPr>
          <w:rFonts w:ascii="Tahoma" w:eastAsia="Calibri" w:hAnsi="Tahoma" w:cs="Tahoma"/>
        </w:rPr>
        <w:t xml:space="preserve">This clause sets out the core jurisdictions of the Courts in respect of individuals who lack capacity in matters relating to their personal welfare, property or affairs. </w:t>
      </w:r>
    </w:p>
    <w:p w:rsidR="003E67B5" w:rsidRDefault="003E67B5" w:rsidP="00A3648B">
      <w:pPr>
        <w:spacing w:line="360" w:lineRule="auto"/>
        <w:jc w:val="both"/>
        <w:rPr>
          <w:rFonts w:ascii="Tahoma" w:eastAsia="Calibri" w:hAnsi="Tahoma" w:cs="Tahoma"/>
        </w:rPr>
      </w:pPr>
      <w:r>
        <w:rPr>
          <w:rFonts w:ascii="Tahoma" w:eastAsia="Calibri" w:hAnsi="Tahoma" w:cs="Tahoma"/>
        </w:rPr>
        <w:t xml:space="preserve">Essentially, subsection </w:t>
      </w:r>
      <w:r w:rsidR="00E84645">
        <w:rPr>
          <w:rFonts w:ascii="Tahoma" w:eastAsia="Calibri" w:hAnsi="Tahoma" w:cs="Tahoma"/>
        </w:rPr>
        <w:t xml:space="preserve">(2) provides the Courts with </w:t>
      </w:r>
      <w:r w:rsidR="00C02F60">
        <w:rPr>
          <w:rFonts w:ascii="Tahoma" w:eastAsia="Calibri" w:hAnsi="Tahoma" w:cs="Tahoma"/>
        </w:rPr>
        <w:t>the power to do two things:</w:t>
      </w:r>
    </w:p>
    <w:p w:rsidR="00C02F60" w:rsidRDefault="00C02F60" w:rsidP="00C02F60">
      <w:pPr>
        <w:pStyle w:val="ListParagraph"/>
        <w:numPr>
          <w:ilvl w:val="0"/>
          <w:numId w:val="7"/>
        </w:numPr>
        <w:spacing w:line="360" w:lineRule="auto"/>
        <w:jc w:val="both"/>
        <w:rPr>
          <w:rFonts w:ascii="Tahoma" w:eastAsia="Calibri" w:hAnsi="Tahoma" w:cs="Tahoma"/>
        </w:rPr>
      </w:pPr>
      <w:r>
        <w:rPr>
          <w:rFonts w:ascii="Tahoma" w:eastAsia="Calibri" w:hAnsi="Tahoma" w:cs="Tahoma"/>
        </w:rPr>
        <w:t>by Court Order, make a decision on behalf of a person lacking capacity</w:t>
      </w:r>
      <w:r w:rsidR="008817FB">
        <w:rPr>
          <w:rFonts w:ascii="Tahoma" w:eastAsia="Calibri" w:hAnsi="Tahoma" w:cs="Tahoma"/>
        </w:rPr>
        <w:t xml:space="preserve"> in relation to their personal welfare, property or affairs;</w:t>
      </w:r>
    </w:p>
    <w:p w:rsidR="008817FB" w:rsidRDefault="008817FB" w:rsidP="008817FB">
      <w:pPr>
        <w:pStyle w:val="ListParagraph"/>
        <w:spacing w:line="360" w:lineRule="auto"/>
        <w:ind w:left="360"/>
        <w:jc w:val="both"/>
        <w:rPr>
          <w:rFonts w:ascii="Tahoma" w:eastAsia="Calibri" w:hAnsi="Tahoma" w:cs="Tahoma"/>
        </w:rPr>
      </w:pPr>
    </w:p>
    <w:p w:rsidR="008817FB" w:rsidRDefault="008817FB" w:rsidP="00C02F60">
      <w:pPr>
        <w:pStyle w:val="ListParagraph"/>
        <w:numPr>
          <w:ilvl w:val="0"/>
          <w:numId w:val="7"/>
        </w:numPr>
        <w:spacing w:line="360" w:lineRule="auto"/>
        <w:jc w:val="both"/>
        <w:rPr>
          <w:rFonts w:ascii="Tahoma" w:eastAsia="Calibri" w:hAnsi="Tahoma" w:cs="Tahoma"/>
        </w:rPr>
      </w:pPr>
      <w:proofErr w:type="gramStart"/>
      <w:r>
        <w:rPr>
          <w:rFonts w:ascii="Tahoma" w:eastAsia="Calibri" w:hAnsi="Tahoma" w:cs="Tahoma"/>
        </w:rPr>
        <w:t>appoint</w:t>
      </w:r>
      <w:proofErr w:type="gramEnd"/>
      <w:r>
        <w:rPr>
          <w:rFonts w:ascii="Tahoma" w:eastAsia="Calibri" w:hAnsi="Tahoma" w:cs="Tahoma"/>
        </w:rPr>
        <w:t xml:space="preserve"> a person (known as a delegate) to act on behalf of a person lacking capacity in relation to their personal welfare, property or affairs.</w:t>
      </w:r>
    </w:p>
    <w:p w:rsidR="008817FB" w:rsidRPr="008817FB" w:rsidRDefault="008817FB" w:rsidP="008817FB">
      <w:pPr>
        <w:pStyle w:val="ListParagraph"/>
        <w:rPr>
          <w:rFonts w:ascii="Tahoma" w:eastAsia="Calibri" w:hAnsi="Tahoma" w:cs="Tahoma"/>
        </w:rPr>
      </w:pPr>
    </w:p>
    <w:p w:rsidR="008817FB" w:rsidRDefault="008817FB" w:rsidP="008817FB">
      <w:pPr>
        <w:spacing w:line="360" w:lineRule="auto"/>
        <w:jc w:val="both"/>
        <w:rPr>
          <w:rFonts w:ascii="Tahoma" w:eastAsia="Calibri" w:hAnsi="Tahoma" w:cs="Tahoma"/>
        </w:rPr>
      </w:pPr>
      <w:r>
        <w:rPr>
          <w:rFonts w:ascii="Tahoma" w:eastAsia="Calibri" w:hAnsi="Tahoma" w:cs="Tahoma"/>
        </w:rPr>
        <w:t xml:space="preserve">Subsection (3) confirms that the Courts powers under this clause are subject to the overarching principles in clause 3 and the </w:t>
      </w:r>
      <w:r w:rsidRPr="008817FB">
        <w:rPr>
          <w:rFonts w:ascii="Tahoma" w:eastAsia="Calibri" w:hAnsi="Tahoma" w:cs="Tahoma"/>
        </w:rPr>
        <w:t xml:space="preserve">best interests requirements under </w:t>
      </w:r>
      <w:r>
        <w:rPr>
          <w:rFonts w:ascii="Tahoma" w:eastAsia="Calibri" w:hAnsi="Tahoma" w:cs="Tahoma"/>
        </w:rPr>
        <w:t>clause 6</w:t>
      </w:r>
      <w:r w:rsidRPr="008817FB">
        <w:rPr>
          <w:rFonts w:ascii="Tahoma" w:eastAsia="Calibri" w:hAnsi="Tahoma" w:cs="Tahoma"/>
        </w:rPr>
        <w:t xml:space="preserve"> under the Capacity Bill (if brought in to force).</w:t>
      </w:r>
    </w:p>
    <w:p w:rsidR="008817FB" w:rsidRDefault="008817FB" w:rsidP="008817FB">
      <w:pPr>
        <w:spacing w:line="360" w:lineRule="auto"/>
        <w:jc w:val="both"/>
        <w:rPr>
          <w:rFonts w:ascii="Tahoma" w:eastAsia="Calibri" w:hAnsi="Tahoma" w:cs="Tahoma"/>
        </w:rPr>
      </w:pPr>
    </w:p>
    <w:p w:rsidR="008817FB" w:rsidRDefault="008817FB" w:rsidP="008817FB">
      <w:pPr>
        <w:spacing w:line="360" w:lineRule="auto"/>
        <w:jc w:val="both"/>
        <w:rPr>
          <w:rFonts w:ascii="Tahoma" w:eastAsia="Calibri" w:hAnsi="Tahoma" w:cs="Tahoma"/>
        </w:rPr>
      </w:pPr>
      <w:r>
        <w:rPr>
          <w:rFonts w:ascii="Tahoma" w:eastAsia="Calibri" w:hAnsi="Tahoma" w:cs="Tahoma"/>
          <w:b/>
        </w:rPr>
        <w:t xml:space="preserve">Clause 23 – section 22 powers: </w:t>
      </w:r>
      <w:r w:rsidR="00486FCC">
        <w:rPr>
          <w:rFonts w:ascii="Tahoma" w:eastAsia="Calibri" w:hAnsi="Tahoma" w:cs="Tahoma"/>
          <w:b/>
        </w:rPr>
        <w:t>personal welfare</w:t>
      </w:r>
    </w:p>
    <w:p w:rsidR="00486FCC" w:rsidRPr="00486FCC" w:rsidRDefault="00486FCC" w:rsidP="00486FCC">
      <w:pPr>
        <w:spacing w:line="360" w:lineRule="auto"/>
        <w:jc w:val="both"/>
        <w:rPr>
          <w:rFonts w:ascii="Tahoma" w:eastAsia="Calibri" w:hAnsi="Tahoma" w:cs="Tahoma"/>
        </w:rPr>
      </w:pPr>
      <w:r w:rsidRPr="00486FCC">
        <w:rPr>
          <w:rFonts w:ascii="Tahoma" w:eastAsia="Calibri" w:hAnsi="Tahoma" w:cs="Tahoma"/>
        </w:rPr>
        <w:t>T</w:t>
      </w:r>
      <w:r>
        <w:rPr>
          <w:rFonts w:ascii="Tahoma" w:eastAsia="Calibri" w:hAnsi="Tahoma" w:cs="Tahoma"/>
        </w:rPr>
        <w:t>he powers proposed under clause 22 (above)</w:t>
      </w:r>
      <w:r w:rsidRPr="00486FCC">
        <w:rPr>
          <w:rFonts w:ascii="Tahoma" w:eastAsia="Calibri" w:hAnsi="Tahoma" w:cs="Tahoma"/>
        </w:rPr>
        <w:t xml:space="preserve"> in relation to making orders and appointing delegates will extend to a wide range of personal welfare issues. </w:t>
      </w:r>
    </w:p>
    <w:p w:rsidR="00486FCC" w:rsidRDefault="00486FCC" w:rsidP="00486FCC">
      <w:pPr>
        <w:spacing w:line="360" w:lineRule="auto"/>
        <w:jc w:val="both"/>
        <w:rPr>
          <w:rFonts w:ascii="Tahoma" w:eastAsia="Calibri" w:hAnsi="Tahoma" w:cs="Tahoma"/>
        </w:rPr>
      </w:pPr>
      <w:r>
        <w:rPr>
          <w:rFonts w:ascii="Tahoma" w:eastAsia="Calibri" w:hAnsi="Tahoma" w:cs="Tahoma"/>
        </w:rPr>
        <w:t>This clause</w:t>
      </w:r>
      <w:r w:rsidRPr="00486FCC">
        <w:rPr>
          <w:rFonts w:ascii="Tahoma" w:eastAsia="Calibri" w:hAnsi="Tahoma" w:cs="Tahoma"/>
        </w:rPr>
        <w:t xml:space="preserve"> sets forth a proposed non-exhaustive, indicative list of matters which may be dealt with by the courts under </w:t>
      </w:r>
      <w:r>
        <w:rPr>
          <w:rFonts w:ascii="Tahoma" w:eastAsia="Calibri" w:hAnsi="Tahoma" w:cs="Tahoma"/>
        </w:rPr>
        <w:t>clause 22</w:t>
      </w:r>
      <w:r w:rsidRPr="00486FCC">
        <w:rPr>
          <w:rFonts w:ascii="Tahoma" w:eastAsia="Calibri" w:hAnsi="Tahoma" w:cs="Tahoma"/>
        </w:rPr>
        <w:t xml:space="preserve"> powers, for inclusion within the Capacity Bill. </w:t>
      </w:r>
      <w:r>
        <w:rPr>
          <w:rFonts w:ascii="Tahoma" w:eastAsia="Calibri" w:hAnsi="Tahoma" w:cs="Tahoma"/>
        </w:rPr>
        <w:t>(</w:t>
      </w:r>
      <w:r w:rsidRPr="00486FCC">
        <w:rPr>
          <w:rFonts w:ascii="Tahoma" w:eastAsia="Calibri" w:hAnsi="Tahoma" w:cs="Tahoma"/>
        </w:rPr>
        <w:t xml:space="preserve">Note: </w:t>
      </w:r>
      <w:r>
        <w:rPr>
          <w:rFonts w:ascii="Tahoma" w:eastAsia="Calibri" w:hAnsi="Tahoma" w:cs="Tahoma"/>
        </w:rPr>
        <w:t>t</w:t>
      </w:r>
      <w:r w:rsidRPr="00486FCC">
        <w:rPr>
          <w:rFonts w:ascii="Tahoma" w:eastAsia="Calibri" w:hAnsi="Tahoma" w:cs="Tahoma"/>
        </w:rPr>
        <w:t>here are restrictions on what may be dele</w:t>
      </w:r>
      <w:r>
        <w:rPr>
          <w:rFonts w:ascii="Tahoma" w:eastAsia="Calibri" w:hAnsi="Tahoma" w:cs="Tahoma"/>
        </w:rPr>
        <w:t>gated to a delegate, set out below in clause 26</w:t>
      </w:r>
      <w:r w:rsidRPr="00486FCC">
        <w:rPr>
          <w:rFonts w:ascii="Tahoma" w:eastAsia="Calibri" w:hAnsi="Tahoma" w:cs="Tahoma"/>
        </w:rPr>
        <w:t>.</w:t>
      </w:r>
      <w:r>
        <w:rPr>
          <w:rFonts w:ascii="Tahoma" w:eastAsia="Calibri" w:hAnsi="Tahoma" w:cs="Tahoma"/>
        </w:rPr>
        <w:t>)</w:t>
      </w:r>
    </w:p>
    <w:p w:rsidR="00486FCC" w:rsidRDefault="00486FCC" w:rsidP="00486FCC">
      <w:pPr>
        <w:spacing w:line="360" w:lineRule="auto"/>
        <w:jc w:val="both"/>
        <w:rPr>
          <w:rFonts w:ascii="Tahoma" w:eastAsia="Calibri" w:hAnsi="Tahoma" w:cs="Tahoma"/>
        </w:rPr>
      </w:pPr>
    </w:p>
    <w:p w:rsidR="00486FCC" w:rsidRDefault="00486FCC" w:rsidP="00486FCC">
      <w:pPr>
        <w:spacing w:line="360" w:lineRule="auto"/>
        <w:jc w:val="both"/>
        <w:rPr>
          <w:rFonts w:ascii="Tahoma" w:eastAsia="Calibri" w:hAnsi="Tahoma" w:cs="Tahoma"/>
        </w:rPr>
      </w:pPr>
      <w:r>
        <w:rPr>
          <w:rFonts w:ascii="Tahoma" w:eastAsia="Calibri" w:hAnsi="Tahoma" w:cs="Tahoma"/>
          <w:b/>
        </w:rPr>
        <w:t>Clause 24 – section 22 powers: property and affairs</w:t>
      </w:r>
    </w:p>
    <w:p w:rsidR="00486FCC" w:rsidRDefault="00486FCC" w:rsidP="00486FCC">
      <w:pPr>
        <w:spacing w:line="360" w:lineRule="auto"/>
        <w:jc w:val="both"/>
        <w:rPr>
          <w:rFonts w:ascii="Tahoma" w:eastAsia="Calibri" w:hAnsi="Tahoma" w:cs="Tahoma"/>
        </w:rPr>
      </w:pPr>
      <w:r>
        <w:rPr>
          <w:rFonts w:ascii="Tahoma" w:eastAsia="Calibri" w:hAnsi="Tahoma" w:cs="Tahoma"/>
        </w:rPr>
        <w:t xml:space="preserve">In much the same way as clause 23 (above) provides a list of personal welfare matters which may be dealt with by the Courts, clause 24 provides a similar list, but in respect of property and affairs. </w:t>
      </w:r>
    </w:p>
    <w:p w:rsidR="0075715C" w:rsidRDefault="0075715C" w:rsidP="00486FCC">
      <w:pPr>
        <w:spacing w:line="360" w:lineRule="auto"/>
        <w:jc w:val="both"/>
        <w:rPr>
          <w:rFonts w:ascii="Tahoma" w:eastAsia="Calibri" w:hAnsi="Tahoma" w:cs="Tahoma"/>
        </w:rPr>
      </w:pPr>
      <w:r>
        <w:rPr>
          <w:rFonts w:ascii="Tahoma" w:eastAsia="Calibri" w:hAnsi="Tahoma" w:cs="Tahoma"/>
        </w:rPr>
        <w:t xml:space="preserve">Examples of </w:t>
      </w:r>
      <w:r w:rsidR="0029173B">
        <w:rPr>
          <w:rFonts w:ascii="Tahoma" w:eastAsia="Calibri" w:hAnsi="Tahoma" w:cs="Tahoma"/>
        </w:rPr>
        <w:t>property and affairs matters listed include the control and management of property and the acquisition of property.</w:t>
      </w:r>
    </w:p>
    <w:p w:rsidR="0029173B" w:rsidRDefault="0029173B" w:rsidP="00486FCC">
      <w:pPr>
        <w:spacing w:line="360" w:lineRule="auto"/>
        <w:jc w:val="both"/>
        <w:rPr>
          <w:rFonts w:ascii="Tahoma" w:eastAsia="Calibri" w:hAnsi="Tahoma" w:cs="Tahoma"/>
        </w:rPr>
      </w:pPr>
    </w:p>
    <w:p w:rsidR="0029173B" w:rsidRPr="00A93466" w:rsidRDefault="0029173B" w:rsidP="00486FCC">
      <w:pPr>
        <w:spacing w:line="360" w:lineRule="auto"/>
        <w:jc w:val="both"/>
        <w:rPr>
          <w:rFonts w:ascii="Tahoma" w:eastAsia="Calibri" w:hAnsi="Tahoma" w:cs="Tahoma"/>
          <w:b/>
        </w:rPr>
      </w:pPr>
      <w:r w:rsidRPr="00A93466">
        <w:rPr>
          <w:rFonts w:ascii="Tahoma" w:eastAsia="Calibri" w:hAnsi="Tahoma" w:cs="Tahoma"/>
          <w:b/>
        </w:rPr>
        <w:t>Clause 25 – appointment of delegates</w:t>
      </w:r>
    </w:p>
    <w:p w:rsidR="00A93466" w:rsidRDefault="00A93466" w:rsidP="00486FCC">
      <w:pPr>
        <w:spacing w:line="360" w:lineRule="auto"/>
        <w:jc w:val="both"/>
        <w:rPr>
          <w:rFonts w:ascii="Tahoma" w:eastAsia="Calibri" w:hAnsi="Tahoma" w:cs="Tahoma"/>
        </w:rPr>
      </w:pPr>
      <w:r>
        <w:rPr>
          <w:rFonts w:ascii="Tahoma" w:eastAsia="Calibri" w:hAnsi="Tahoma" w:cs="Tahoma"/>
        </w:rPr>
        <w:t xml:space="preserve">Clause 25 deals with the appointment of delegates. </w:t>
      </w:r>
    </w:p>
    <w:p w:rsidR="0029173B" w:rsidRDefault="00A93466" w:rsidP="00486FCC">
      <w:pPr>
        <w:spacing w:line="360" w:lineRule="auto"/>
        <w:jc w:val="both"/>
        <w:rPr>
          <w:rFonts w:ascii="Tahoma" w:eastAsia="Calibri" w:hAnsi="Tahoma" w:cs="Tahoma"/>
        </w:rPr>
      </w:pPr>
      <w:r>
        <w:rPr>
          <w:rFonts w:ascii="Tahoma" w:eastAsia="Calibri" w:hAnsi="Tahoma" w:cs="Tahoma"/>
        </w:rPr>
        <w:t>Subsection (1) provides that a</w:t>
      </w:r>
      <w:r w:rsidRPr="00A93466">
        <w:rPr>
          <w:rFonts w:ascii="Tahoma" w:eastAsia="Calibri" w:hAnsi="Tahoma" w:cs="Tahoma"/>
        </w:rPr>
        <w:t xml:space="preserve"> delegate must be at least 18 years of age. A trust corporation may also be appointed as a delegate </w:t>
      </w:r>
      <w:r>
        <w:rPr>
          <w:rFonts w:ascii="Tahoma" w:eastAsia="Calibri" w:hAnsi="Tahoma" w:cs="Tahoma"/>
        </w:rPr>
        <w:t>but</w:t>
      </w:r>
      <w:r w:rsidRPr="00A93466">
        <w:rPr>
          <w:rFonts w:ascii="Tahoma" w:eastAsia="Calibri" w:hAnsi="Tahoma" w:cs="Tahoma"/>
        </w:rPr>
        <w:t xml:space="preserve"> only act in respect of property and affairs.</w:t>
      </w:r>
    </w:p>
    <w:p w:rsidR="00A93466" w:rsidRDefault="00A93466" w:rsidP="00486FCC">
      <w:pPr>
        <w:spacing w:line="360" w:lineRule="auto"/>
        <w:jc w:val="both"/>
        <w:rPr>
          <w:rFonts w:ascii="Tahoma" w:eastAsia="Calibri" w:hAnsi="Tahoma" w:cs="Tahoma"/>
        </w:rPr>
      </w:pPr>
      <w:r>
        <w:rPr>
          <w:rFonts w:ascii="Tahoma" w:eastAsia="Calibri" w:hAnsi="Tahoma" w:cs="Tahoma"/>
        </w:rPr>
        <w:t>Subsection (2) provides the C</w:t>
      </w:r>
      <w:r w:rsidRPr="00A93466">
        <w:rPr>
          <w:rFonts w:ascii="Tahoma" w:eastAsia="Calibri" w:hAnsi="Tahoma" w:cs="Tahoma"/>
        </w:rPr>
        <w:t>ourt</w:t>
      </w:r>
      <w:r>
        <w:rPr>
          <w:rFonts w:ascii="Tahoma" w:eastAsia="Calibri" w:hAnsi="Tahoma" w:cs="Tahoma"/>
        </w:rPr>
        <w:t>s with the ability to</w:t>
      </w:r>
      <w:r w:rsidRPr="00A93466">
        <w:rPr>
          <w:rFonts w:ascii="Tahoma" w:eastAsia="Calibri" w:hAnsi="Tahoma" w:cs="Tahoma"/>
        </w:rPr>
        <w:t xml:space="preserve"> appoint the holder of a specified office as delegate.</w:t>
      </w:r>
    </w:p>
    <w:p w:rsidR="00A93466" w:rsidRDefault="00A93466" w:rsidP="00486FCC">
      <w:pPr>
        <w:spacing w:line="360" w:lineRule="auto"/>
        <w:jc w:val="both"/>
        <w:rPr>
          <w:rFonts w:ascii="Tahoma" w:eastAsia="Calibri" w:hAnsi="Tahoma" w:cs="Tahoma"/>
        </w:rPr>
      </w:pPr>
      <w:r>
        <w:rPr>
          <w:rFonts w:ascii="Tahoma" w:eastAsia="Calibri" w:hAnsi="Tahoma" w:cs="Tahoma"/>
        </w:rPr>
        <w:t xml:space="preserve">Subsection (3) confirms that the delegate must </w:t>
      </w:r>
      <w:r w:rsidR="00CE0430">
        <w:rPr>
          <w:rFonts w:ascii="Tahoma" w:eastAsia="Calibri" w:hAnsi="Tahoma" w:cs="Tahoma"/>
        </w:rPr>
        <w:t>consent to the appointment.</w:t>
      </w:r>
    </w:p>
    <w:p w:rsidR="00CE0430" w:rsidRDefault="00CE0430" w:rsidP="00486FCC">
      <w:pPr>
        <w:spacing w:line="360" w:lineRule="auto"/>
        <w:jc w:val="both"/>
        <w:rPr>
          <w:rFonts w:ascii="Tahoma" w:eastAsia="Calibri" w:hAnsi="Tahoma" w:cs="Tahoma"/>
        </w:rPr>
      </w:pPr>
      <w:r>
        <w:rPr>
          <w:rFonts w:ascii="Tahoma" w:eastAsia="Calibri" w:hAnsi="Tahoma" w:cs="Tahoma"/>
        </w:rPr>
        <w:t>Subsection (4) gives the Courts the power to appoint two or more delegates to act.</w:t>
      </w:r>
    </w:p>
    <w:p w:rsidR="00CE0430" w:rsidRDefault="00CE0430" w:rsidP="00486FCC">
      <w:pPr>
        <w:spacing w:line="360" w:lineRule="auto"/>
        <w:jc w:val="both"/>
        <w:rPr>
          <w:rFonts w:ascii="Tahoma" w:eastAsia="Calibri" w:hAnsi="Tahoma" w:cs="Tahoma"/>
        </w:rPr>
      </w:pPr>
      <w:r>
        <w:rPr>
          <w:rFonts w:ascii="Tahoma" w:eastAsia="Calibri" w:hAnsi="Tahoma" w:cs="Tahoma"/>
        </w:rPr>
        <w:t>Subsection (8) allows the Court to confer on a delegate, the following powers:</w:t>
      </w:r>
    </w:p>
    <w:p w:rsidR="00CE0430" w:rsidRDefault="00CE0430" w:rsidP="00CE0430">
      <w:pPr>
        <w:pStyle w:val="ListParagraph"/>
        <w:numPr>
          <w:ilvl w:val="0"/>
          <w:numId w:val="8"/>
        </w:numPr>
        <w:spacing w:line="360" w:lineRule="auto"/>
        <w:jc w:val="both"/>
        <w:rPr>
          <w:rFonts w:ascii="Tahoma" w:eastAsia="Calibri" w:hAnsi="Tahoma" w:cs="Tahoma"/>
        </w:rPr>
      </w:pPr>
      <w:r>
        <w:rPr>
          <w:rFonts w:ascii="Tahoma" w:eastAsia="Calibri" w:hAnsi="Tahoma" w:cs="Tahoma"/>
        </w:rPr>
        <w:lastRenderedPageBreak/>
        <w:t>to take possession or control of specified parts of the person’s property; and</w:t>
      </w:r>
    </w:p>
    <w:p w:rsidR="00CE0430" w:rsidRDefault="00CE0430" w:rsidP="00CE0430">
      <w:pPr>
        <w:pStyle w:val="ListParagraph"/>
        <w:spacing w:line="360" w:lineRule="auto"/>
        <w:ind w:left="360"/>
        <w:jc w:val="both"/>
        <w:rPr>
          <w:rFonts w:ascii="Tahoma" w:eastAsia="Calibri" w:hAnsi="Tahoma" w:cs="Tahoma"/>
        </w:rPr>
      </w:pPr>
      <w:r>
        <w:rPr>
          <w:rFonts w:ascii="Tahoma" w:eastAsia="Calibri" w:hAnsi="Tahoma" w:cs="Tahoma"/>
        </w:rPr>
        <w:t xml:space="preserve"> </w:t>
      </w:r>
    </w:p>
    <w:p w:rsidR="00CE0430" w:rsidRDefault="00CE0430" w:rsidP="00CE0430">
      <w:pPr>
        <w:pStyle w:val="ListParagraph"/>
        <w:numPr>
          <w:ilvl w:val="0"/>
          <w:numId w:val="8"/>
        </w:numPr>
        <w:spacing w:line="360" w:lineRule="auto"/>
        <w:jc w:val="both"/>
        <w:rPr>
          <w:rFonts w:ascii="Tahoma" w:eastAsia="Calibri" w:hAnsi="Tahoma" w:cs="Tahoma"/>
        </w:rPr>
      </w:pPr>
      <w:proofErr w:type="gramStart"/>
      <w:r>
        <w:rPr>
          <w:rFonts w:ascii="Tahoma" w:eastAsia="Calibri" w:hAnsi="Tahoma" w:cs="Tahoma"/>
        </w:rPr>
        <w:t>to</w:t>
      </w:r>
      <w:proofErr w:type="gramEnd"/>
      <w:r>
        <w:rPr>
          <w:rFonts w:ascii="Tahoma" w:eastAsia="Calibri" w:hAnsi="Tahoma" w:cs="Tahoma"/>
        </w:rPr>
        <w:t xml:space="preserve"> exercise all or any specified powers in respect of that property, including being able to invest.</w:t>
      </w:r>
    </w:p>
    <w:p w:rsidR="00CE0430" w:rsidRPr="00CE0430" w:rsidRDefault="00CE0430" w:rsidP="00CE0430">
      <w:pPr>
        <w:pStyle w:val="ListParagraph"/>
        <w:rPr>
          <w:rFonts w:ascii="Tahoma" w:eastAsia="Calibri" w:hAnsi="Tahoma" w:cs="Tahoma"/>
        </w:rPr>
      </w:pPr>
    </w:p>
    <w:p w:rsidR="00CE0430" w:rsidRDefault="00CE0430" w:rsidP="00CE0430">
      <w:pPr>
        <w:spacing w:line="360" w:lineRule="auto"/>
        <w:jc w:val="both"/>
        <w:rPr>
          <w:rFonts w:ascii="Tahoma" w:eastAsia="Calibri" w:hAnsi="Tahoma" w:cs="Tahoma"/>
        </w:rPr>
      </w:pPr>
    </w:p>
    <w:p w:rsidR="00CE0430" w:rsidRDefault="00CE0430" w:rsidP="00CE0430">
      <w:pPr>
        <w:spacing w:line="360" w:lineRule="auto"/>
        <w:jc w:val="both"/>
        <w:rPr>
          <w:rFonts w:ascii="Tahoma" w:eastAsia="Calibri" w:hAnsi="Tahoma" w:cs="Tahoma"/>
        </w:rPr>
      </w:pPr>
      <w:r>
        <w:rPr>
          <w:rFonts w:ascii="Tahoma" w:eastAsia="Calibri" w:hAnsi="Tahoma" w:cs="Tahoma"/>
          <w:b/>
        </w:rPr>
        <w:t>Clause 26 – restrictions on delegates</w:t>
      </w:r>
    </w:p>
    <w:p w:rsidR="00CE0430" w:rsidRDefault="00CE0430" w:rsidP="00CE0430">
      <w:pPr>
        <w:spacing w:line="360" w:lineRule="auto"/>
        <w:jc w:val="both"/>
        <w:rPr>
          <w:rFonts w:ascii="Tahoma" w:eastAsia="Calibri" w:hAnsi="Tahoma" w:cs="Tahoma"/>
        </w:rPr>
      </w:pPr>
      <w:r>
        <w:rPr>
          <w:rFonts w:ascii="Tahoma" w:eastAsia="Calibri" w:hAnsi="Tahoma" w:cs="Tahoma"/>
        </w:rPr>
        <w:t xml:space="preserve">Clause 26 sets a number of proposed limitations on the powers of delegates. </w:t>
      </w:r>
    </w:p>
    <w:p w:rsidR="00CE0430" w:rsidRDefault="00CE0430" w:rsidP="00CE0430">
      <w:pPr>
        <w:spacing w:line="360" w:lineRule="auto"/>
        <w:jc w:val="both"/>
        <w:rPr>
          <w:rFonts w:ascii="Tahoma" w:eastAsia="Calibri" w:hAnsi="Tahoma" w:cs="Tahoma"/>
        </w:rPr>
      </w:pPr>
      <w:r>
        <w:rPr>
          <w:rFonts w:ascii="Tahoma" w:eastAsia="Calibri" w:hAnsi="Tahoma" w:cs="Tahoma"/>
        </w:rPr>
        <w:t xml:space="preserve">Importantly, </w:t>
      </w:r>
      <w:r w:rsidR="00BD18C3">
        <w:rPr>
          <w:rFonts w:ascii="Tahoma" w:eastAsia="Calibri" w:hAnsi="Tahoma" w:cs="Tahoma"/>
        </w:rPr>
        <w:t>subsection (1)</w:t>
      </w:r>
      <w:r w:rsidRPr="00CE0430">
        <w:rPr>
          <w:rFonts w:ascii="Tahoma" w:eastAsia="Calibri" w:hAnsi="Tahoma" w:cs="Tahoma"/>
        </w:rPr>
        <w:t xml:space="preserve"> specifies that a delegate cannot act where the person concerned is able to act for himself/herself. </w:t>
      </w:r>
      <w:r w:rsidR="00BD18C3">
        <w:rPr>
          <w:rFonts w:ascii="Tahoma" w:eastAsia="Calibri" w:hAnsi="Tahoma" w:cs="Tahoma"/>
        </w:rPr>
        <w:t>This is particularly relevant where</w:t>
      </w:r>
      <w:r w:rsidRPr="00CE0430">
        <w:rPr>
          <w:rFonts w:ascii="Tahoma" w:eastAsia="Calibri" w:hAnsi="Tahoma" w:cs="Tahoma"/>
        </w:rPr>
        <w:t xml:space="preserve"> the perso</w:t>
      </w:r>
      <w:r w:rsidR="00BD18C3">
        <w:rPr>
          <w:rFonts w:ascii="Tahoma" w:eastAsia="Calibri" w:hAnsi="Tahoma" w:cs="Tahoma"/>
        </w:rPr>
        <w:t>n may have fluctuating capacity;</w:t>
      </w:r>
      <w:r w:rsidRPr="00CE0430">
        <w:rPr>
          <w:rFonts w:ascii="Tahoma" w:eastAsia="Calibri" w:hAnsi="Tahoma" w:cs="Tahoma"/>
        </w:rPr>
        <w:t xml:space="preserve"> it would not be acceptable for a delegate to carry on making substitute decisio</w:t>
      </w:r>
      <w:r w:rsidR="00BD18C3">
        <w:rPr>
          <w:rFonts w:ascii="Tahoma" w:eastAsia="Calibri" w:hAnsi="Tahoma" w:cs="Tahoma"/>
        </w:rPr>
        <w:t>ns when the person concerned had</w:t>
      </w:r>
      <w:r w:rsidRPr="00CE0430">
        <w:rPr>
          <w:rFonts w:ascii="Tahoma" w:eastAsia="Calibri" w:hAnsi="Tahoma" w:cs="Tahoma"/>
        </w:rPr>
        <w:t xml:space="preserve"> in fact recovered. </w:t>
      </w:r>
      <w:r w:rsidR="00BD18C3">
        <w:rPr>
          <w:rFonts w:ascii="Tahoma" w:eastAsia="Calibri" w:hAnsi="Tahoma" w:cs="Tahoma"/>
        </w:rPr>
        <w:t>Subsection (6)</w:t>
      </w:r>
      <w:r w:rsidRPr="00CE0430">
        <w:rPr>
          <w:rFonts w:ascii="Tahoma" w:eastAsia="Calibri" w:hAnsi="Tahoma" w:cs="Tahoma"/>
        </w:rPr>
        <w:t xml:space="preserve"> also reiterates that a delegate must </w:t>
      </w:r>
      <w:r w:rsidR="00BD18C3">
        <w:rPr>
          <w:rFonts w:ascii="Tahoma" w:eastAsia="Calibri" w:hAnsi="Tahoma" w:cs="Tahoma"/>
        </w:rPr>
        <w:t>act in accordance with clause 3</w:t>
      </w:r>
      <w:r w:rsidRPr="00CE0430">
        <w:rPr>
          <w:rFonts w:ascii="Tahoma" w:eastAsia="Calibri" w:hAnsi="Tahoma" w:cs="Tahoma"/>
        </w:rPr>
        <w:t xml:space="preserve"> (principles) and </w:t>
      </w:r>
      <w:r w:rsidR="00BD18C3">
        <w:rPr>
          <w:rFonts w:ascii="Tahoma" w:eastAsia="Calibri" w:hAnsi="Tahoma" w:cs="Tahoma"/>
        </w:rPr>
        <w:t xml:space="preserve">clause 6 </w:t>
      </w:r>
      <w:r w:rsidRPr="00CE0430">
        <w:rPr>
          <w:rFonts w:ascii="Tahoma" w:eastAsia="Calibri" w:hAnsi="Tahoma" w:cs="Tahoma"/>
        </w:rPr>
        <w:t>(best interests).</w:t>
      </w:r>
    </w:p>
    <w:p w:rsidR="00BD18C3" w:rsidRDefault="00BD18C3" w:rsidP="00CE0430">
      <w:pPr>
        <w:spacing w:line="360" w:lineRule="auto"/>
        <w:jc w:val="both"/>
        <w:rPr>
          <w:rFonts w:ascii="Tahoma" w:eastAsia="Calibri" w:hAnsi="Tahoma" w:cs="Tahoma"/>
        </w:rPr>
      </w:pPr>
    </w:p>
    <w:p w:rsidR="00BD18C3" w:rsidRDefault="00BD18C3" w:rsidP="00CE0430">
      <w:pPr>
        <w:spacing w:line="360" w:lineRule="auto"/>
        <w:jc w:val="both"/>
        <w:rPr>
          <w:rFonts w:ascii="Tahoma" w:eastAsia="Calibri" w:hAnsi="Tahoma" w:cs="Tahoma"/>
        </w:rPr>
      </w:pPr>
      <w:r>
        <w:rPr>
          <w:rFonts w:ascii="Tahoma" w:eastAsia="Calibri" w:hAnsi="Tahoma" w:cs="Tahoma"/>
          <w:b/>
        </w:rPr>
        <w:t>Clause 27 – Register of Delegates</w:t>
      </w:r>
    </w:p>
    <w:p w:rsidR="00BD18C3" w:rsidRDefault="00BD18C3" w:rsidP="00CE0430">
      <w:pPr>
        <w:spacing w:line="360" w:lineRule="auto"/>
        <w:jc w:val="both"/>
        <w:rPr>
          <w:rFonts w:ascii="Tahoma" w:eastAsia="Calibri" w:hAnsi="Tahoma" w:cs="Tahoma"/>
        </w:rPr>
      </w:pPr>
      <w:r>
        <w:rPr>
          <w:rFonts w:ascii="Tahoma" w:eastAsia="Calibri" w:hAnsi="Tahoma" w:cs="Tahoma"/>
        </w:rPr>
        <w:t>Clause 27 works to ensure that a register of delegates exists and confers the function of establishing and maintaining that register on the Registrar General.</w:t>
      </w:r>
    </w:p>
    <w:p w:rsidR="00BD18C3" w:rsidRDefault="00BD18C3" w:rsidP="00CE0430">
      <w:pPr>
        <w:spacing w:line="360" w:lineRule="auto"/>
        <w:jc w:val="both"/>
        <w:rPr>
          <w:rFonts w:ascii="Tahoma" w:eastAsia="Calibri" w:hAnsi="Tahoma" w:cs="Tahoma"/>
        </w:rPr>
      </w:pPr>
    </w:p>
    <w:tbl>
      <w:tblPr>
        <w:tblStyle w:val="TableGrid"/>
        <w:tblW w:w="0" w:type="auto"/>
        <w:tblLook w:val="04A0" w:firstRow="1" w:lastRow="0" w:firstColumn="1" w:lastColumn="0" w:noHBand="0" w:noVBand="1"/>
      </w:tblPr>
      <w:tblGrid>
        <w:gridCol w:w="9016"/>
      </w:tblGrid>
      <w:tr w:rsidR="00932FCC" w:rsidTr="00932FCC">
        <w:tc>
          <w:tcPr>
            <w:tcW w:w="9016" w:type="dxa"/>
          </w:tcPr>
          <w:p w:rsidR="00932FCC" w:rsidRDefault="00932FCC" w:rsidP="00CE0430">
            <w:pPr>
              <w:spacing w:line="360" w:lineRule="auto"/>
              <w:jc w:val="both"/>
              <w:rPr>
                <w:rFonts w:ascii="Tahoma" w:eastAsia="Calibri" w:hAnsi="Tahoma" w:cs="Tahoma"/>
              </w:rPr>
            </w:pPr>
          </w:p>
          <w:p w:rsidR="00932FCC" w:rsidRDefault="00932FCC" w:rsidP="00CE0430">
            <w:pPr>
              <w:spacing w:line="360" w:lineRule="auto"/>
              <w:jc w:val="both"/>
              <w:rPr>
                <w:rFonts w:ascii="Tahoma" w:eastAsia="Calibri" w:hAnsi="Tahoma" w:cs="Tahoma"/>
              </w:rPr>
            </w:pPr>
            <w:r>
              <w:rPr>
                <w:rFonts w:ascii="Tahoma" w:eastAsia="Calibri" w:hAnsi="Tahoma" w:cs="Tahoma"/>
              </w:rPr>
              <w:t>Question</w:t>
            </w:r>
          </w:p>
          <w:p w:rsidR="00932FCC" w:rsidRDefault="00932FCC" w:rsidP="00CE0430">
            <w:pPr>
              <w:spacing w:line="360" w:lineRule="auto"/>
              <w:jc w:val="both"/>
              <w:rPr>
                <w:rFonts w:ascii="Tahoma" w:eastAsia="Calibri" w:hAnsi="Tahoma" w:cs="Tahoma"/>
              </w:rPr>
            </w:pPr>
          </w:p>
          <w:p w:rsidR="00932FCC" w:rsidRDefault="00932FCC" w:rsidP="00CE0430">
            <w:pPr>
              <w:spacing w:line="360" w:lineRule="auto"/>
              <w:jc w:val="both"/>
              <w:rPr>
                <w:rFonts w:ascii="Tahoma" w:eastAsia="Calibri" w:hAnsi="Tahoma" w:cs="Tahoma"/>
              </w:rPr>
            </w:pPr>
            <w:r>
              <w:rPr>
                <w:rFonts w:ascii="Tahoma" w:eastAsia="Calibri" w:hAnsi="Tahoma" w:cs="Tahoma"/>
              </w:rPr>
              <w:t>Do you have any comments upon the proposed powers of the Court or delegates appointed by the Court?</w:t>
            </w:r>
          </w:p>
        </w:tc>
      </w:tr>
    </w:tbl>
    <w:p w:rsidR="00BD18C3" w:rsidRDefault="00BD18C3" w:rsidP="00CE0430">
      <w:pPr>
        <w:spacing w:line="360" w:lineRule="auto"/>
        <w:jc w:val="both"/>
        <w:rPr>
          <w:rFonts w:ascii="Tahoma" w:eastAsia="Calibri" w:hAnsi="Tahoma" w:cs="Tahoma"/>
        </w:rPr>
      </w:pPr>
    </w:p>
    <w:p w:rsidR="00BD18C3" w:rsidRDefault="00BD18C3" w:rsidP="00CE0430">
      <w:pPr>
        <w:spacing w:line="360" w:lineRule="auto"/>
        <w:jc w:val="both"/>
        <w:rPr>
          <w:rFonts w:ascii="Tahoma" w:eastAsia="Calibri" w:hAnsi="Tahoma" w:cs="Tahoma"/>
        </w:rPr>
      </w:pPr>
    </w:p>
    <w:p w:rsidR="00BD18C3" w:rsidRDefault="00BD18C3" w:rsidP="00CE0430">
      <w:pPr>
        <w:spacing w:line="360" w:lineRule="auto"/>
        <w:jc w:val="both"/>
        <w:rPr>
          <w:rFonts w:ascii="Tahoma" w:eastAsia="Calibri" w:hAnsi="Tahoma" w:cs="Tahoma"/>
        </w:rPr>
      </w:pPr>
    </w:p>
    <w:p w:rsidR="00BD18C3" w:rsidRDefault="00BD18C3" w:rsidP="00CE0430">
      <w:pPr>
        <w:spacing w:line="360" w:lineRule="auto"/>
        <w:jc w:val="both"/>
        <w:rPr>
          <w:rFonts w:ascii="Tahoma" w:eastAsia="Calibri" w:hAnsi="Tahoma" w:cs="Tahoma"/>
        </w:rPr>
      </w:pPr>
    </w:p>
    <w:p w:rsidR="00BD18C3" w:rsidRDefault="00BD18C3" w:rsidP="00CE0430">
      <w:pPr>
        <w:spacing w:line="360" w:lineRule="auto"/>
        <w:jc w:val="both"/>
        <w:rPr>
          <w:rFonts w:ascii="Tahoma" w:eastAsia="Calibri" w:hAnsi="Tahoma" w:cs="Tahoma"/>
        </w:rPr>
      </w:pPr>
    </w:p>
    <w:p w:rsidR="00BD18C3" w:rsidRDefault="00BD18C3" w:rsidP="00CE0430">
      <w:pPr>
        <w:spacing w:line="360" w:lineRule="auto"/>
        <w:jc w:val="both"/>
        <w:rPr>
          <w:rFonts w:ascii="Tahoma" w:eastAsia="Calibri" w:hAnsi="Tahoma" w:cs="Tahoma"/>
        </w:rPr>
      </w:pPr>
    </w:p>
    <w:p w:rsidR="00BD18C3" w:rsidRDefault="00BD18C3" w:rsidP="00CE0430">
      <w:pPr>
        <w:spacing w:line="360" w:lineRule="auto"/>
        <w:jc w:val="both"/>
        <w:rPr>
          <w:rFonts w:ascii="Tahoma" w:eastAsia="Calibri" w:hAnsi="Tahoma" w:cs="Tahoma"/>
        </w:rPr>
      </w:pPr>
      <w:r>
        <w:rPr>
          <w:rFonts w:ascii="Tahoma" w:eastAsia="Calibri" w:hAnsi="Tahoma" w:cs="Tahoma"/>
          <w:b/>
        </w:rPr>
        <w:lastRenderedPageBreak/>
        <w:t>PART 2: DIVISION 4 – the Attorney General</w:t>
      </w:r>
    </w:p>
    <w:p w:rsidR="00E04129" w:rsidRDefault="00146797" w:rsidP="00CE0430">
      <w:pPr>
        <w:spacing w:line="360" w:lineRule="auto"/>
        <w:jc w:val="both"/>
        <w:rPr>
          <w:rFonts w:ascii="Tahoma" w:eastAsia="Calibri" w:hAnsi="Tahoma" w:cs="Tahoma"/>
        </w:rPr>
      </w:pPr>
      <w:r>
        <w:rPr>
          <w:rFonts w:ascii="Tahoma" w:eastAsia="Calibri" w:hAnsi="Tahoma" w:cs="Tahoma"/>
        </w:rPr>
        <w:t>Clauses 28 to 32 deal with matters under the Bill pertaining to the Attorney, specifically</w:t>
      </w:r>
      <w:r w:rsidR="00E04129">
        <w:rPr>
          <w:rFonts w:ascii="Tahoma" w:eastAsia="Calibri" w:hAnsi="Tahoma" w:cs="Tahoma"/>
        </w:rPr>
        <w:t>:</w:t>
      </w:r>
      <w:r>
        <w:rPr>
          <w:rFonts w:ascii="Tahoma" w:eastAsia="Calibri" w:hAnsi="Tahoma" w:cs="Tahoma"/>
        </w:rPr>
        <w:t xml:space="preserve"> </w:t>
      </w:r>
    </w:p>
    <w:p w:rsidR="00E04129" w:rsidRDefault="00146797" w:rsidP="00E04129">
      <w:pPr>
        <w:pStyle w:val="ListParagraph"/>
        <w:numPr>
          <w:ilvl w:val="0"/>
          <w:numId w:val="9"/>
        </w:numPr>
        <w:spacing w:line="360" w:lineRule="auto"/>
        <w:jc w:val="both"/>
        <w:rPr>
          <w:rFonts w:ascii="Tahoma" w:eastAsia="Calibri" w:hAnsi="Tahoma" w:cs="Tahoma"/>
        </w:rPr>
      </w:pPr>
      <w:r w:rsidRPr="00E04129">
        <w:rPr>
          <w:rFonts w:ascii="Tahoma" w:eastAsia="Calibri" w:hAnsi="Tahoma" w:cs="Tahoma"/>
        </w:rPr>
        <w:t xml:space="preserve">clause 28 sets out what the functions of the Attorney General will be under the Bill; </w:t>
      </w:r>
    </w:p>
    <w:p w:rsidR="00E04129" w:rsidRDefault="00E04129" w:rsidP="00E04129">
      <w:pPr>
        <w:pStyle w:val="ListParagraph"/>
        <w:spacing w:line="360" w:lineRule="auto"/>
        <w:ind w:left="360"/>
        <w:jc w:val="both"/>
        <w:rPr>
          <w:rFonts w:ascii="Tahoma" w:eastAsia="Calibri" w:hAnsi="Tahoma" w:cs="Tahoma"/>
        </w:rPr>
      </w:pPr>
    </w:p>
    <w:p w:rsidR="00BD18C3" w:rsidRDefault="00146797" w:rsidP="00E04129">
      <w:pPr>
        <w:pStyle w:val="ListParagraph"/>
        <w:numPr>
          <w:ilvl w:val="0"/>
          <w:numId w:val="9"/>
        </w:numPr>
        <w:spacing w:line="360" w:lineRule="auto"/>
        <w:jc w:val="both"/>
        <w:rPr>
          <w:rFonts w:ascii="Tahoma" w:eastAsia="Calibri" w:hAnsi="Tahoma" w:cs="Tahoma"/>
        </w:rPr>
      </w:pPr>
      <w:r w:rsidRPr="00E04129">
        <w:rPr>
          <w:rFonts w:ascii="Tahoma" w:eastAsia="Calibri" w:hAnsi="Tahoma" w:cs="Tahoma"/>
        </w:rPr>
        <w:t>clauses 29 and 30 confer a general power on the Attorney General to institute enquiries (restricted to the matters set out in c</w:t>
      </w:r>
      <w:r w:rsidR="00E04129" w:rsidRPr="00E04129">
        <w:rPr>
          <w:rFonts w:ascii="Tahoma" w:eastAsia="Calibri" w:hAnsi="Tahoma" w:cs="Tahoma"/>
        </w:rPr>
        <w:t>lause 28) and obtain evidence for</w:t>
      </w:r>
      <w:r w:rsidR="00E04129">
        <w:rPr>
          <w:rFonts w:ascii="Tahoma" w:eastAsia="Calibri" w:hAnsi="Tahoma" w:cs="Tahoma"/>
        </w:rPr>
        <w:t xml:space="preserve"> the purposes of such inquiries; </w:t>
      </w:r>
    </w:p>
    <w:p w:rsidR="00E04129" w:rsidRPr="00E04129" w:rsidRDefault="00E04129" w:rsidP="00E04129">
      <w:pPr>
        <w:pStyle w:val="ListParagraph"/>
        <w:rPr>
          <w:rFonts w:ascii="Tahoma" w:eastAsia="Calibri" w:hAnsi="Tahoma" w:cs="Tahoma"/>
        </w:rPr>
      </w:pPr>
    </w:p>
    <w:p w:rsidR="00932FCC" w:rsidRDefault="00E04129" w:rsidP="00E04129">
      <w:pPr>
        <w:pStyle w:val="ListParagraph"/>
        <w:numPr>
          <w:ilvl w:val="0"/>
          <w:numId w:val="9"/>
        </w:numPr>
        <w:spacing w:line="360" w:lineRule="auto"/>
        <w:jc w:val="both"/>
        <w:rPr>
          <w:rFonts w:ascii="Tahoma" w:eastAsia="Calibri" w:hAnsi="Tahoma" w:cs="Tahoma"/>
        </w:rPr>
      </w:pPr>
      <w:r>
        <w:rPr>
          <w:rFonts w:ascii="Tahoma" w:eastAsia="Calibri" w:hAnsi="Tahoma" w:cs="Tahoma"/>
        </w:rPr>
        <w:t xml:space="preserve">clause 31 </w:t>
      </w:r>
      <w:r w:rsidR="00932FCC">
        <w:rPr>
          <w:rFonts w:ascii="Tahoma" w:eastAsia="Calibri" w:hAnsi="Tahoma" w:cs="Tahoma"/>
        </w:rPr>
        <w:t>gives the Attorney General a power to examine and take copies of specified records to enable him/her to effectively exercise his/her functions under the Bill; and</w:t>
      </w:r>
    </w:p>
    <w:p w:rsidR="00932FCC" w:rsidRPr="00932FCC" w:rsidRDefault="00932FCC" w:rsidP="00932FCC">
      <w:pPr>
        <w:pStyle w:val="ListParagraph"/>
        <w:rPr>
          <w:rFonts w:ascii="Tahoma" w:eastAsia="Calibri" w:hAnsi="Tahoma" w:cs="Tahoma"/>
        </w:rPr>
      </w:pPr>
    </w:p>
    <w:p w:rsidR="00E04129" w:rsidRDefault="00932FCC" w:rsidP="00E04129">
      <w:pPr>
        <w:pStyle w:val="ListParagraph"/>
        <w:numPr>
          <w:ilvl w:val="0"/>
          <w:numId w:val="9"/>
        </w:numPr>
        <w:spacing w:line="360" w:lineRule="auto"/>
        <w:jc w:val="both"/>
        <w:rPr>
          <w:rFonts w:ascii="Tahoma" w:eastAsia="Calibri" w:hAnsi="Tahoma" w:cs="Tahoma"/>
        </w:rPr>
      </w:pPr>
      <w:proofErr w:type="gramStart"/>
      <w:r>
        <w:rPr>
          <w:rFonts w:ascii="Tahoma" w:eastAsia="Calibri" w:hAnsi="Tahoma" w:cs="Tahoma"/>
        </w:rPr>
        <w:t>clause</w:t>
      </w:r>
      <w:proofErr w:type="gramEnd"/>
      <w:r>
        <w:rPr>
          <w:rFonts w:ascii="Tahoma" w:eastAsia="Calibri" w:hAnsi="Tahoma" w:cs="Tahoma"/>
        </w:rPr>
        <w:t xml:space="preserve"> 32 </w:t>
      </w:r>
      <w:r w:rsidR="00D17EB2">
        <w:rPr>
          <w:rFonts w:ascii="Tahoma" w:eastAsia="Calibri" w:hAnsi="Tahoma" w:cs="Tahoma"/>
        </w:rPr>
        <w:t xml:space="preserve">provides the Department with a regulation making </w:t>
      </w:r>
      <w:r w:rsidR="00F93244">
        <w:rPr>
          <w:rFonts w:ascii="Tahoma" w:eastAsia="Calibri" w:hAnsi="Tahoma" w:cs="Tahoma"/>
        </w:rPr>
        <w:t>power in connection with the functions of the Attorney General specified under clause 28.</w:t>
      </w:r>
    </w:p>
    <w:p w:rsidR="00F93244" w:rsidRPr="00F93244" w:rsidRDefault="00F93244" w:rsidP="00F93244">
      <w:pPr>
        <w:pStyle w:val="ListParagraph"/>
        <w:rPr>
          <w:rFonts w:ascii="Tahoma" w:eastAsia="Calibri" w:hAnsi="Tahoma" w:cs="Tahoma"/>
        </w:rPr>
      </w:pPr>
    </w:p>
    <w:tbl>
      <w:tblPr>
        <w:tblStyle w:val="TableGrid"/>
        <w:tblW w:w="0" w:type="auto"/>
        <w:tblLook w:val="04A0" w:firstRow="1" w:lastRow="0" w:firstColumn="1" w:lastColumn="0" w:noHBand="0" w:noVBand="1"/>
      </w:tblPr>
      <w:tblGrid>
        <w:gridCol w:w="9016"/>
      </w:tblGrid>
      <w:tr w:rsidR="00F93244" w:rsidTr="00F93244">
        <w:tc>
          <w:tcPr>
            <w:tcW w:w="9016" w:type="dxa"/>
          </w:tcPr>
          <w:p w:rsidR="00F93244" w:rsidRDefault="00F93244" w:rsidP="00F93244">
            <w:pPr>
              <w:spacing w:line="360" w:lineRule="auto"/>
              <w:jc w:val="both"/>
              <w:rPr>
                <w:rFonts w:ascii="Tahoma" w:eastAsia="Calibri" w:hAnsi="Tahoma" w:cs="Tahoma"/>
              </w:rPr>
            </w:pPr>
          </w:p>
          <w:p w:rsidR="00F93244" w:rsidRDefault="00F93244" w:rsidP="00F93244">
            <w:pPr>
              <w:spacing w:line="360" w:lineRule="auto"/>
              <w:jc w:val="both"/>
              <w:rPr>
                <w:rFonts w:ascii="Tahoma" w:eastAsia="Calibri" w:hAnsi="Tahoma" w:cs="Tahoma"/>
              </w:rPr>
            </w:pPr>
            <w:r>
              <w:rPr>
                <w:rFonts w:ascii="Tahoma" w:eastAsia="Calibri" w:hAnsi="Tahoma" w:cs="Tahoma"/>
              </w:rPr>
              <w:t>Question:</w:t>
            </w:r>
          </w:p>
          <w:p w:rsidR="00F93244" w:rsidRDefault="00F93244" w:rsidP="00F93244">
            <w:pPr>
              <w:spacing w:line="360" w:lineRule="auto"/>
              <w:jc w:val="both"/>
              <w:rPr>
                <w:rFonts w:ascii="Tahoma" w:eastAsia="Calibri" w:hAnsi="Tahoma" w:cs="Tahoma"/>
              </w:rPr>
            </w:pPr>
          </w:p>
          <w:p w:rsidR="00F93244" w:rsidRDefault="00F93244" w:rsidP="00F93244">
            <w:pPr>
              <w:spacing w:line="360" w:lineRule="auto"/>
              <w:jc w:val="both"/>
              <w:rPr>
                <w:rFonts w:ascii="Tahoma" w:eastAsia="Calibri" w:hAnsi="Tahoma" w:cs="Tahoma"/>
              </w:rPr>
            </w:pPr>
            <w:r>
              <w:rPr>
                <w:rFonts w:ascii="Tahoma" w:eastAsia="Calibri" w:hAnsi="Tahoma" w:cs="Tahoma"/>
              </w:rPr>
              <w:t>Do you have any comments on the proposed functions of the Attorney General under the Bill?</w:t>
            </w:r>
          </w:p>
          <w:p w:rsidR="00F93244" w:rsidRDefault="00F93244" w:rsidP="00F93244">
            <w:pPr>
              <w:spacing w:line="360" w:lineRule="auto"/>
              <w:jc w:val="both"/>
              <w:rPr>
                <w:rFonts w:ascii="Tahoma" w:eastAsia="Calibri" w:hAnsi="Tahoma" w:cs="Tahoma"/>
              </w:rPr>
            </w:pPr>
          </w:p>
          <w:p w:rsidR="00F93244" w:rsidRDefault="00F93244" w:rsidP="00F93244">
            <w:pPr>
              <w:spacing w:line="360" w:lineRule="auto"/>
              <w:jc w:val="both"/>
              <w:rPr>
                <w:rFonts w:ascii="Tahoma" w:eastAsia="Calibri" w:hAnsi="Tahoma" w:cs="Tahoma"/>
              </w:rPr>
            </w:pPr>
          </w:p>
        </w:tc>
      </w:tr>
    </w:tbl>
    <w:p w:rsidR="00F93244" w:rsidRPr="00F93244" w:rsidRDefault="00F93244" w:rsidP="00F93244">
      <w:pPr>
        <w:spacing w:line="360" w:lineRule="auto"/>
        <w:jc w:val="both"/>
        <w:rPr>
          <w:rFonts w:ascii="Tahoma" w:eastAsia="Calibri" w:hAnsi="Tahoma" w:cs="Tahoma"/>
        </w:rPr>
      </w:pPr>
    </w:p>
    <w:p w:rsidR="00BD18C3" w:rsidRDefault="00BD18C3" w:rsidP="00CE0430">
      <w:pPr>
        <w:spacing w:line="360" w:lineRule="auto"/>
        <w:jc w:val="both"/>
        <w:rPr>
          <w:rFonts w:ascii="Tahoma" w:eastAsia="Calibri" w:hAnsi="Tahoma" w:cs="Tahoma"/>
        </w:rPr>
      </w:pPr>
    </w:p>
    <w:p w:rsidR="00BD18C3" w:rsidRDefault="00BD18C3" w:rsidP="00CE0430">
      <w:pPr>
        <w:spacing w:line="360" w:lineRule="auto"/>
        <w:jc w:val="both"/>
        <w:rPr>
          <w:rFonts w:ascii="Tahoma" w:eastAsia="Calibri" w:hAnsi="Tahoma" w:cs="Tahoma"/>
        </w:rPr>
      </w:pPr>
    </w:p>
    <w:p w:rsidR="00F93244" w:rsidRDefault="00F93244" w:rsidP="00CE0430">
      <w:pPr>
        <w:spacing w:line="360" w:lineRule="auto"/>
        <w:jc w:val="both"/>
        <w:rPr>
          <w:rFonts w:ascii="Tahoma" w:eastAsia="Calibri" w:hAnsi="Tahoma" w:cs="Tahoma"/>
        </w:rPr>
      </w:pPr>
    </w:p>
    <w:p w:rsidR="00F93244" w:rsidRDefault="00F93244" w:rsidP="00CE0430">
      <w:pPr>
        <w:spacing w:line="360" w:lineRule="auto"/>
        <w:jc w:val="both"/>
        <w:rPr>
          <w:rFonts w:ascii="Tahoma" w:eastAsia="Calibri" w:hAnsi="Tahoma" w:cs="Tahoma"/>
        </w:rPr>
      </w:pPr>
    </w:p>
    <w:p w:rsidR="00F93244" w:rsidRDefault="00F93244" w:rsidP="00CE0430">
      <w:pPr>
        <w:spacing w:line="360" w:lineRule="auto"/>
        <w:jc w:val="both"/>
        <w:rPr>
          <w:rFonts w:ascii="Tahoma" w:eastAsia="Calibri" w:hAnsi="Tahoma" w:cs="Tahoma"/>
        </w:rPr>
      </w:pPr>
    </w:p>
    <w:p w:rsidR="00F93244" w:rsidRDefault="00F93244" w:rsidP="00CE0430">
      <w:pPr>
        <w:spacing w:line="360" w:lineRule="auto"/>
        <w:jc w:val="both"/>
        <w:rPr>
          <w:rFonts w:ascii="Tahoma" w:eastAsia="Calibri" w:hAnsi="Tahoma" w:cs="Tahoma"/>
        </w:rPr>
      </w:pPr>
    </w:p>
    <w:p w:rsidR="00F93244" w:rsidRDefault="00F93244" w:rsidP="00CE0430">
      <w:pPr>
        <w:spacing w:line="360" w:lineRule="auto"/>
        <w:jc w:val="both"/>
        <w:rPr>
          <w:rFonts w:ascii="Tahoma" w:eastAsia="Calibri" w:hAnsi="Tahoma" w:cs="Tahoma"/>
        </w:rPr>
      </w:pPr>
    </w:p>
    <w:p w:rsidR="00F93244" w:rsidRDefault="00F93244" w:rsidP="00CE0430">
      <w:pPr>
        <w:spacing w:line="360" w:lineRule="auto"/>
        <w:jc w:val="both"/>
        <w:rPr>
          <w:rFonts w:ascii="Tahoma" w:eastAsia="Calibri" w:hAnsi="Tahoma" w:cs="Tahoma"/>
        </w:rPr>
      </w:pPr>
    </w:p>
    <w:p w:rsidR="00F93244" w:rsidRDefault="00F93244" w:rsidP="00CE0430">
      <w:pPr>
        <w:spacing w:line="360" w:lineRule="auto"/>
        <w:jc w:val="both"/>
        <w:rPr>
          <w:rFonts w:ascii="Tahoma" w:eastAsia="Calibri" w:hAnsi="Tahoma" w:cs="Tahoma"/>
        </w:rPr>
      </w:pPr>
    </w:p>
    <w:p w:rsidR="00F93244" w:rsidRDefault="00F93244" w:rsidP="00CE0430">
      <w:pPr>
        <w:spacing w:line="360" w:lineRule="auto"/>
        <w:jc w:val="both"/>
        <w:rPr>
          <w:rFonts w:ascii="Tahoma" w:eastAsia="Calibri" w:hAnsi="Tahoma" w:cs="Tahoma"/>
          <w:b/>
        </w:rPr>
      </w:pPr>
      <w:r>
        <w:rPr>
          <w:rFonts w:ascii="Tahoma" w:eastAsia="Calibri" w:hAnsi="Tahoma" w:cs="Tahoma"/>
          <w:b/>
        </w:rPr>
        <w:lastRenderedPageBreak/>
        <w:t>Part 2: Division 5: Advance Decisions to Refuse Treatment</w:t>
      </w:r>
    </w:p>
    <w:p w:rsidR="00EE0F46" w:rsidRDefault="00EE0F46" w:rsidP="00CE0430">
      <w:pPr>
        <w:spacing w:line="360" w:lineRule="auto"/>
        <w:jc w:val="both"/>
        <w:rPr>
          <w:rFonts w:ascii="Tahoma" w:eastAsia="Calibri" w:hAnsi="Tahoma" w:cs="Tahoma"/>
          <w:b/>
        </w:rPr>
      </w:pPr>
    </w:p>
    <w:p w:rsidR="00F93244" w:rsidRDefault="00F93244" w:rsidP="00CE0430">
      <w:pPr>
        <w:spacing w:line="360" w:lineRule="auto"/>
        <w:jc w:val="both"/>
        <w:rPr>
          <w:rFonts w:ascii="Tahoma" w:eastAsia="Calibri" w:hAnsi="Tahoma" w:cs="Tahoma"/>
          <w:b/>
        </w:rPr>
      </w:pPr>
      <w:r w:rsidRPr="00F93244">
        <w:rPr>
          <w:rFonts w:ascii="Tahoma" w:eastAsia="Calibri" w:hAnsi="Tahoma" w:cs="Tahoma"/>
          <w:b/>
        </w:rPr>
        <w:t>Overview: Advance Decisions to Refuse Treatment</w:t>
      </w:r>
    </w:p>
    <w:p w:rsidR="00EE0F46" w:rsidRDefault="00F93244" w:rsidP="00EE0F46">
      <w:pPr>
        <w:spacing w:line="360" w:lineRule="auto"/>
        <w:jc w:val="both"/>
        <w:rPr>
          <w:rFonts w:ascii="Tahoma" w:eastAsia="Calibri" w:hAnsi="Tahoma" w:cs="Tahoma"/>
        </w:rPr>
      </w:pPr>
      <w:r w:rsidRPr="00F93244">
        <w:rPr>
          <w:rFonts w:ascii="Tahoma" w:eastAsia="Calibri" w:hAnsi="Tahoma" w:cs="Tahoma"/>
        </w:rPr>
        <w:t>An</w:t>
      </w:r>
      <w:r w:rsidR="00EE0F46" w:rsidRPr="00EE0F46">
        <w:rPr>
          <w:rFonts w:ascii="Tahoma" w:eastAsia="Calibri" w:hAnsi="Tahoma" w:cs="Tahoma"/>
        </w:rPr>
        <w:t xml:space="preserve"> advance decision to refuse treatment is a clear instruction refusing a medical procedure or intervention</w:t>
      </w:r>
      <w:r w:rsidR="00EE0F46">
        <w:rPr>
          <w:rFonts w:ascii="Tahoma" w:eastAsia="Calibri" w:hAnsi="Tahoma" w:cs="Tahoma"/>
        </w:rPr>
        <w:t xml:space="preserve"> at a time when they may lack the capacity at the time to consent to the carrying out or continuation of the treatment</w:t>
      </w:r>
      <w:r w:rsidR="00EE0F46" w:rsidRPr="00EE0F46">
        <w:rPr>
          <w:rFonts w:ascii="Tahoma" w:eastAsia="Calibri" w:hAnsi="Tahoma" w:cs="Tahoma"/>
        </w:rPr>
        <w:t xml:space="preserve">. </w:t>
      </w:r>
    </w:p>
    <w:p w:rsidR="00BD18C3" w:rsidRDefault="00EE0F46" w:rsidP="00EE0F46">
      <w:pPr>
        <w:spacing w:line="360" w:lineRule="auto"/>
        <w:jc w:val="both"/>
        <w:rPr>
          <w:rFonts w:ascii="Tahoma" w:eastAsia="Calibri" w:hAnsi="Tahoma" w:cs="Tahoma"/>
        </w:rPr>
      </w:pPr>
      <w:r w:rsidRPr="00EE0F46">
        <w:rPr>
          <w:rFonts w:ascii="Tahoma" w:eastAsia="Calibri" w:hAnsi="Tahoma" w:cs="Tahoma"/>
        </w:rPr>
        <w:t>An advance decision can only be made by a person</w:t>
      </w:r>
      <w:r>
        <w:rPr>
          <w:rFonts w:ascii="Tahoma" w:eastAsia="Calibri" w:hAnsi="Tahoma" w:cs="Tahoma"/>
        </w:rPr>
        <w:t xml:space="preserve"> who is at least 16 years of age</w:t>
      </w:r>
      <w:r w:rsidRPr="00EE0F46">
        <w:rPr>
          <w:rFonts w:ascii="Tahoma" w:eastAsia="Calibri" w:hAnsi="Tahoma" w:cs="Tahoma"/>
        </w:rPr>
        <w:t xml:space="preserve"> with </w:t>
      </w:r>
      <w:r>
        <w:rPr>
          <w:rFonts w:ascii="Tahoma" w:eastAsia="Calibri" w:hAnsi="Tahoma" w:cs="Tahoma"/>
        </w:rPr>
        <w:t xml:space="preserve">mental </w:t>
      </w:r>
      <w:r w:rsidRPr="00EE0F46">
        <w:rPr>
          <w:rFonts w:ascii="Tahoma" w:eastAsia="Calibri" w:hAnsi="Tahoma" w:cs="Tahoma"/>
        </w:rPr>
        <w:t>capacity</w:t>
      </w:r>
      <w:r>
        <w:rPr>
          <w:rFonts w:ascii="Tahoma" w:eastAsia="Calibri" w:hAnsi="Tahoma" w:cs="Tahoma"/>
        </w:rPr>
        <w:t xml:space="preserve"> to do so</w:t>
      </w:r>
      <w:r w:rsidRPr="00EE0F46">
        <w:rPr>
          <w:rFonts w:ascii="Tahoma" w:eastAsia="Calibri" w:hAnsi="Tahoma" w:cs="Tahoma"/>
        </w:rPr>
        <w:t>.</w:t>
      </w:r>
    </w:p>
    <w:p w:rsidR="00EE0F46" w:rsidRDefault="00EE0F46" w:rsidP="00EE0F46">
      <w:pPr>
        <w:spacing w:line="360" w:lineRule="auto"/>
        <w:jc w:val="both"/>
        <w:rPr>
          <w:rFonts w:ascii="Tahoma" w:eastAsia="Calibri" w:hAnsi="Tahoma" w:cs="Tahoma"/>
          <w:b/>
        </w:rPr>
      </w:pPr>
    </w:p>
    <w:p w:rsidR="00EE0F46" w:rsidRDefault="00EE0F46" w:rsidP="00EE0F46">
      <w:pPr>
        <w:spacing w:line="360" w:lineRule="auto"/>
        <w:jc w:val="both"/>
        <w:rPr>
          <w:rFonts w:ascii="Tahoma" w:eastAsia="Calibri" w:hAnsi="Tahoma" w:cs="Tahoma"/>
        </w:rPr>
      </w:pPr>
      <w:r>
        <w:rPr>
          <w:rFonts w:ascii="Tahoma" w:eastAsia="Calibri" w:hAnsi="Tahoma" w:cs="Tahoma"/>
          <w:b/>
        </w:rPr>
        <w:t>Clause 33 – advance decisions to refuse treatment: general</w:t>
      </w:r>
    </w:p>
    <w:p w:rsidR="00EE0F46" w:rsidRDefault="00EE0F46" w:rsidP="00EE0F46">
      <w:pPr>
        <w:spacing w:line="360" w:lineRule="auto"/>
        <w:jc w:val="both"/>
        <w:rPr>
          <w:rFonts w:ascii="Tahoma" w:eastAsia="Calibri" w:hAnsi="Tahoma" w:cs="Tahoma"/>
        </w:rPr>
      </w:pPr>
      <w:r>
        <w:rPr>
          <w:rFonts w:ascii="Tahoma" w:eastAsia="Calibri" w:hAnsi="Tahoma" w:cs="Tahoma"/>
        </w:rPr>
        <w:t xml:space="preserve">Clause 33 introduces advance decisions </w:t>
      </w:r>
      <w:r w:rsidR="00567FBD">
        <w:rPr>
          <w:rFonts w:ascii="Tahoma" w:eastAsia="Calibri" w:hAnsi="Tahoma" w:cs="Tahoma"/>
        </w:rPr>
        <w:t>to refuse treatment, specifically:</w:t>
      </w:r>
    </w:p>
    <w:p w:rsidR="00567FBD" w:rsidRDefault="00567FBD" w:rsidP="00F16EA6">
      <w:pPr>
        <w:pStyle w:val="ListParagraph"/>
        <w:numPr>
          <w:ilvl w:val="0"/>
          <w:numId w:val="10"/>
        </w:numPr>
        <w:spacing w:line="360" w:lineRule="auto"/>
        <w:jc w:val="both"/>
        <w:rPr>
          <w:rFonts w:ascii="Tahoma" w:eastAsia="Calibri" w:hAnsi="Tahoma" w:cs="Tahoma"/>
        </w:rPr>
      </w:pPr>
      <w:r w:rsidRPr="000C4158">
        <w:rPr>
          <w:rFonts w:ascii="Tahoma" w:eastAsia="Calibri" w:hAnsi="Tahoma" w:cs="Tahoma"/>
        </w:rPr>
        <w:t>setting out when an advance decision may be made;</w:t>
      </w:r>
    </w:p>
    <w:p w:rsidR="000C4158" w:rsidRPr="000C4158" w:rsidRDefault="000C4158" w:rsidP="000C4158">
      <w:pPr>
        <w:pStyle w:val="ListParagraph"/>
        <w:spacing w:line="360" w:lineRule="auto"/>
        <w:ind w:left="360"/>
        <w:jc w:val="both"/>
        <w:rPr>
          <w:rFonts w:ascii="Tahoma" w:eastAsia="Calibri" w:hAnsi="Tahoma" w:cs="Tahoma"/>
        </w:rPr>
      </w:pPr>
    </w:p>
    <w:p w:rsidR="00567FBD" w:rsidRDefault="00567FBD" w:rsidP="00567FBD">
      <w:pPr>
        <w:pStyle w:val="ListParagraph"/>
        <w:numPr>
          <w:ilvl w:val="0"/>
          <w:numId w:val="10"/>
        </w:numPr>
        <w:spacing w:line="360" w:lineRule="auto"/>
        <w:jc w:val="both"/>
        <w:rPr>
          <w:rFonts w:ascii="Tahoma" w:eastAsia="Calibri" w:hAnsi="Tahoma" w:cs="Tahoma"/>
        </w:rPr>
      </w:pPr>
      <w:r>
        <w:rPr>
          <w:rFonts w:ascii="Tahoma" w:eastAsia="Calibri" w:hAnsi="Tahoma" w:cs="Tahoma"/>
        </w:rPr>
        <w:t>making it clear that an advance decision need not be in technical language;</w:t>
      </w:r>
    </w:p>
    <w:p w:rsidR="00567FBD" w:rsidRPr="00567FBD" w:rsidRDefault="00567FBD" w:rsidP="00567FBD">
      <w:pPr>
        <w:pStyle w:val="ListParagraph"/>
        <w:rPr>
          <w:rFonts w:ascii="Tahoma" w:eastAsia="Calibri" w:hAnsi="Tahoma" w:cs="Tahoma"/>
        </w:rPr>
      </w:pPr>
    </w:p>
    <w:p w:rsidR="00567FBD" w:rsidRDefault="00567FBD" w:rsidP="00567FBD">
      <w:pPr>
        <w:pStyle w:val="ListParagraph"/>
        <w:numPr>
          <w:ilvl w:val="0"/>
          <w:numId w:val="10"/>
        </w:numPr>
        <w:spacing w:line="360" w:lineRule="auto"/>
        <w:jc w:val="both"/>
        <w:rPr>
          <w:rFonts w:ascii="Tahoma" w:eastAsia="Calibri" w:hAnsi="Tahoma" w:cs="Tahoma"/>
        </w:rPr>
      </w:pPr>
      <w:r>
        <w:rPr>
          <w:rFonts w:ascii="Tahoma" w:eastAsia="Calibri" w:hAnsi="Tahoma" w:cs="Tahoma"/>
        </w:rPr>
        <w:t>spelling out the formalities for an advance decision; and</w:t>
      </w:r>
    </w:p>
    <w:p w:rsidR="00567FBD" w:rsidRPr="00567FBD" w:rsidRDefault="00567FBD" w:rsidP="00567FBD">
      <w:pPr>
        <w:pStyle w:val="ListParagraph"/>
        <w:rPr>
          <w:rFonts w:ascii="Tahoma" w:eastAsia="Calibri" w:hAnsi="Tahoma" w:cs="Tahoma"/>
        </w:rPr>
      </w:pPr>
    </w:p>
    <w:p w:rsidR="00567FBD" w:rsidRDefault="00567FBD" w:rsidP="00567FBD">
      <w:pPr>
        <w:pStyle w:val="ListParagraph"/>
        <w:numPr>
          <w:ilvl w:val="0"/>
          <w:numId w:val="10"/>
        </w:numPr>
        <w:spacing w:line="360" w:lineRule="auto"/>
        <w:jc w:val="both"/>
        <w:rPr>
          <w:rFonts w:ascii="Tahoma" w:eastAsia="Calibri" w:hAnsi="Tahoma" w:cs="Tahoma"/>
        </w:rPr>
      </w:pPr>
      <w:proofErr w:type="gramStart"/>
      <w:r>
        <w:rPr>
          <w:rFonts w:ascii="Tahoma" w:eastAsia="Calibri" w:hAnsi="Tahoma" w:cs="Tahoma"/>
        </w:rPr>
        <w:t>providing</w:t>
      </w:r>
      <w:proofErr w:type="gramEnd"/>
      <w:r>
        <w:rPr>
          <w:rFonts w:ascii="Tahoma" w:eastAsia="Calibri" w:hAnsi="Tahoma" w:cs="Tahoma"/>
        </w:rPr>
        <w:t xml:space="preserve"> for the withdrawal and alteration of an advance decision, including the formalities required to do so.</w:t>
      </w:r>
    </w:p>
    <w:p w:rsidR="00567FBD" w:rsidRPr="00567FBD" w:rsidRDefault="00567FBD" w:rsidP="00567FBD">
      <w:pPr>
        <w:pStyle w:val="ListParagraph"/>
        <w:rPr>
          <w:rFonts w:ascii="Tahoma" w:eastAsia="Calibri" w:hAnsi="Tahoma" w:cs="Tahoma"/>
        </w:rPr>
      </w:pPr>
    </w:p>
    <w:p w:rsidR="00567FBD" w:rsidRDefault="00567FBD" w:rsidP="00567FBD">
      <w:pPr>
        <w:spacing w:line="360" w:lineRule="auto"/>
        <w:jc w:val="both"/>
        <w:rPr>
          <w:rFonts w:ascii="Tahoma" w:eastAsia="Calibri" w:hAnsi="Tahoma" w:cs="Tahoma"/>
        </w:rPr>
      </w:pPr>
    </w:p>
    <w:p w:rsidR="00567FBD" w:rsidRDefault="00567FBD" w:rsidP="00567FBD">
      <w:pPr>
        <w:spacing w:line="360" w:lineRule="auto"/>
        <w:jc w:val="both"/>
        <w:rPr>
          <w:rFonts w:ascii="Tahoma" w:eastAsia="Calibri" w:hAnsi="Tahoma" w:cs="Tahoma"/>
        </w:rPr>
      </w:pPr>
      <w:r>
        <w:rPr>
          <w:rFonts w:ascii="Tahoma" w:eastAsia="Calibri" w:hAnsi="Tahoma" w:cs="Tahoma"/>
          <w:b/>
        </w:rPr>
        <w:t xml:space="preserve">Clause 34 </w:t>
      </w:r>
      <w:r w:rsidR="00D45793">
        <w:rPr>
          <w:rFonts w:ascii="Tahoma" w:eastAsia="Calibri" w:hAnsi="Tahoma" w:cs="Tahoma"/>
          <w:b/>
        </w:rPr>
        <w:t>–</w:t>
      </w:r>
      <w:r>
        <w:rPr>
          <w:rFonts w:ascii="Tahoma" w:eastAsia="Calibri" w:hAnsi="Tahoma" w:cs="Tahoma"/>
          <w:b/>
        </w:rPr>
        <w:t xml:space="preserve"> </w:t>
      </w:r>
      <w:r w:rsidR="00D45793">
        <w:rPr>
          <w:rFonts w:ascii="Tahoma" w:eastAsia="Calibri" w:hAnsi="Tahoma" w:cs="Tahoma"/>
          <w:b/>
        </w:rPr>
        <w:t>validity and applicability of advance decisions</w:t>
      </w:r>
    </w:p>
    <w:p w:rsidR="00E56EE1" w:rsidRDefault="00E56EE1" w:rsidP="000C4158">
      <w:pPr>
        <w:spacing w:line="360" w:lineRule="auto"/>
        <w:jc w:val="both"/>
        <w:rPr>
          <w:rFonts w:ascii="Tahoma" w:eastAsia="Calibri" w:hAnsi="Tahoma" w:cs="Tahoma"/>
        </w:rPr>
      </w:pPr>
      <w:r>
        <w:rPr>
          <w:rFonts w:ascii="Tahoma" w:eastAsia="Calibri" w:hAnsi="Tahoma" w:cs="Tahoma"/>
        </w:rPr>
        <w:t>Clause 34, importantly,</w:t>
      </w:r>
      <w:r w:rsidR="00D45793">
        <w:rPr>
          <w:rFonts w:ascii="Tahoma" w:eastAsia="Calibri" w:hAnsi="Tahoma" w:cs="Tahoma"/>
        </w:rPr>
        <w:t xml:space="preserve"> sets out the circumstances </w:t>
      </w:r>
      <w:r>
        <w:rPr>
          <w:rFonts w:ascii="Tahoma" w:eastAsia="Calibri" w:hAnsi="Tahoma" w:cs="Tahoma"/>
        </w:rPr>
        <w:t>in which an advance decision to refuse treatment will no longer be v</w:t>
      </w:r>
      <w:r w:rsidR="000C4158">
        <w:rPr>
          <w:rFonts w:ascii="Tahoma" w:eastAsia="Calibri" w:hAnsi="Tahoma" w:cs="Tahoma"/>
        </w:rPr>
        <w:t xml:space="preserve">alid. </w:t>
      </w:r>
    </w:p>
    <w:p w:rsidR="000C4158" w:rsidRDefault="000C4158" w:rsidP="000C4158">
      <w:pPr>
        <w:spacing w:line="360" w:lineRule="auto"/>
        <w:jc w:val="both"/>
        <w:rPr>
          <w:rFonts w:ascii="Tahoma" w:eastAsia="Calibri" w:hAnsi="Tahoma" w:cs="Tahoma"/>
        </w:rPr>
      </w:pPr>
      <w:r w:rsidRPr="000C4158">
        <w:rPr>
          <w:rFonts w:ascii="Tahoma" w:eastAsia="Calibri" w:hAnsi="Tahoma" w:cs="Tahoma"/>
        </w:rPr>
        <w:t xml:space="preserve">To be valid the advance decision must not have been withdrawn by the person to whom the advance decision applies, or overridden by a subsequent LPA giving a </w:t>
      </w:r>
      <w:proofErr w:type="spellStart"/>
      <w:r w:rsidRPr="000C4158">
        <w:rPr>
          <w:rFonts w:ascii="Tahoma" w:eastAsia="Calibri" w:hAnsi="Tahoma" w:cs="Tahoma"/>
        </w:rPr>
        <w:t>donee</w:t>
      </w:r>
      <w:proofErr w:type="spellEnd"/>
      <w:r w:rsidRPr="000C4158">
        <w:rPr>
          <w:rFonts w:ascii="Tahoma" w:eastAsia="Calibri" w:hAnsi="Tahoma" w:cs="Tahoma"/>
        </w:rPr>
        <w:t xml:space="preserve"> the authority to consent or refuse consent to the treatment (other LPAs will not override). </w:t>
      </w:r>
    </w:p>
    <w:p w:rsidR="000C4158" w:rsidRDefault="000C4158" w:rsidP="000C4158">
      <w:pPr>
        <w:spacing w:line="360" w:lineRule="auto"/>
        <w:jc w:val="both"/>
        <w:rPr>
          <w:rFonts w:ascii="Tahoma" w:eastAsia="Calibri" w:hAnsi="Tahoma" w:cs="Tahoma"/>
        </w:rPr>
      </w:pPr>
      <w:r w:rsidRPr="000C4158">
        <w:rPr>
          <w:rFonts w:ascii="Tahoma" w:eastAsia="Calibri" w:hAnsi="Tahoma" w:cs="Tahoma"/>
        </w:rPr>
        <w:t>Also, if the person to whom the advance decision applies has acted in a way that is clearly inconsistent with the advance decision then it becomes invalid</w:t>
      </w:r>
      <w:r>
        <w:rPr>
          <w:rFonts w:ascii="Tahoma" w:eastAsia="Calibri" w:hAnsi="Tahoma" w:cs="Tahoma"/>
        </w:rPr>
        <w:t>.</w:t>
      </w:r>
    </w:p>
    <w:p w:rsidR="000C4158" w:rsidRDefault="000C4158" w:rsidP="000C4158">
      <w:pPr>
        <w:spacing w:line="360" w:lineRule="auto"/>
        <w:jc w:val="both"/>
        <w:rPr>
          <w:rFonts w:ascii="Tahoma" w:eastAsia="Calibri" w:hAnsi="Tahoma" w:cs="Tahoma"/>
        </w:rPr>
      </w:pPr>
      <w:r w:rsidRPr="000C4158">
        <w:rPr>
          <w:rFonts w:ascii="Tahoma" w:eastAsia="Calibri" w:hAnsi="Tahoma" w:cs="Tahoma"/>
        </w:rPr>
        <w:lastRenderedPageBreak/>
        <w:t xml:space="preserve">An advance decision will not be applicable if the person actually has capacity to make the decision when the </w:t>
      </w:r>
      <w:r>
        <w:rPr>
          <w:rFonts w:ascii="Tahoma" w:eastAsia="Calibri" w:hAnsi="Tahoma" w:cs="Tahoma"/>
        </w:rPr>
        <w:t>treatment concerned is proposed</w:t>
      </w:r>
      <w:r w:rsidRPr="000C4158">
        <w:rPr>
          <w:rFonts w:ascii="Tahoma" w:eastAsia="Calibri" w:hAnsi="Tahoma" w:cs="Tahoma"/>
        </w:rPr>
        <w:t>. It will also not be applicable to treatments, or in circumstances, not specified in the decision. Furthermore the decision will not be applicable if there are reasonable grounds for believing that the current circumstances were not anticipated by the person and, if t</w:t>
      </w:r>
      <w:r>
        <w:rPr>
          <w:rFonts w:ascii="Tahoma" w:eastAsia="Calibri" w:hAnsi="Tahoma" w:cs="Tahoma"/>
        </w:rPr>
        <w:t>hey had been anticipated by him</w:t>
      </w:r>
      <w:r w:rsidRPr="000C4158">
        <w:rPr>
          <w:rFonts w:ascii="Tahoma" w:eastAsia="Calibri" w:hAnsi="Tahoma" w:cs="Tahoma"/>
        </w:rPr>
        <w:t>/her, would have affected his/</w:t>
      </w:r>
      <w:r>
        <w:rPr>
          <w:rFonts w:ascii="Tahoma" w:eastAsia="Calibri" w:hAnsi="Tahoma" w:cs="Tahoma"/>
        </w:rPr>
        <w:t>her decision</w:t>
      </w:r>
    </w:p>
    <w:p w:rsidR="00BD18C3" w:rsidRDefault="00BD18C3" w:rsidP="00CE0430">
      <w:pPr>
        <w:spacing w:line="360" w:lineRule="auto"/>
        <w:jc w:val="both"/>
        <w:rPr>
          <w:rFonts w:ascii="Tahoma" w:eastAsia="Calibri" w:hAnsi="Tahoma" w:cs="Tahoma"/>
        </w:rPr>
      </w:pPr>
    </w:p>
    <w:p w:rsidR="000C4158" w:rsidRDefault="000C4158" w:rsidP="00CE0430">
      <w:pPr>
        <w:spacing w:line="360" w:lineRule="auto"/>
        <w:jc w:val="both"/>
        <w:rPr>
          <w:rFonts w:ascii="Tahoma" w:eastAsia="Calibri" w:hAnsi="Tahoma" w:cs="Tahoma"/>
        </w:rPr>
      </w:pPr>
      <w:r>
        <w:rPr>
          <w:rFonts w:ascii="Tahoma" w:eastAsia="Calibri" w:hAnsi="Tahoma" w:cs="Tahoma"/>
          <w:b/>
        </w:rPr>
        <w:t>Clause 35 – effect of advance decisions</w:t>
      </w:r>
    </w:p>
    <w:p w:rsidR="000C4158" w:rsidRDefault="000C4158" w:rsidP="00CE0430">
      <w:pPr>
        <w:spacing w:line="360" w:lineRule="auto"/>
        <w:jc w:val="both"/>
        <w:rPr>
          <w:rFonts w:ascii="Tahoma" w:eastAsia="Calibri" w:hAnsi="Tahoma" w:cs="Tahoma"/>
        </w:rPr>
      </w:pPr>
      <w:r>
        <w:rPr>
          <w:rFonts w:ascii="Tahoma" w:eastAsia="Calibri" w:hAnsi="Tahoma" w:cs="Tahoma"/>
        </w:rPr>
        <w:t>This clause</w:t>
      </w:r>
      <w:r w:rsidRPr="000C4158">
        <w:rPr>
          <w:rFonts w:ascii="Tahoma" w:eastAsia="Calibri" w:hAnsi="Tahoma" w:cs="Tahoma"/>
        </w:rPr>
        <w:t xml:space="preserve"> sets out the proposed legal effect of a qualifying advance decision under the Capacity Bill (if brought in to force).</w:t>
      </w:r>
    </w:p>
    <w:p w:rsidR="000C4158" w:rsidRPr="000C4158" w:rsidRDefault="000C4158" w:rsidP="000C4158">
      <w:pPr>
        <w:spacing w:line="360" w:lineRule="auto"/>
        <w:jc w:val="both"/>
        <w:rPr>
          <w:rFonts w:ascii="Tahoma" w:eastAsia="Calibri" w:hAnsi="Tahoma" w:cs="Tahoma"/>
        </w:rPr>
      </w:pPr>
      <w:r w:rsidRPr="000C4158">
        <w:rPr>
          <w:rFonts w:ascii="Tahoma" w:eastAsia="Calibri" w:hAnsi="Tahoma" w:cs="Tahoma"/>
        </w:rPr>
        <w:t>If an advance decision is both valid and applicable it shall have the same effect as a refusal of treatment by a per</w:t>
      </w:r>
      <w:r>
        <w:rPr>
          <w:rFonts w:ascii="Tahoma" w:eastAsia="Calibri" w:hAnsi="Tahoma" w:cs="Tahoma"/>
        </w:rPr>
        <w:t>son with capacity</w:t>
      </w:r>
      <w:r w:rsidRPr="000C4158">
        <w:rPr>
          <w:rFonts w:ascii="Tahoma" w:eastAsia="Calibri" w:hAnsi="Tahoma" w:cs="Tahoma"/>
        </w:rPr>
        <w:t xml:space="preserve">. That is, the treatment cannot lawfully be given. If given, the person refusing would be able to claim damages for the tort of battery and the treatment-provider might face criminal liability for assault. </w:t>
      </w:r>
      <w:r>
        <w:rPr>
          <w:rFonts w:ascii="Tahoma" w:eastAsia="Calibri" w:hAnsi="Tahoma" w:cs="Tahoma"/>
        </w:rPr>
        <w:t>Subsections (2) and (3)</w:t>
      </w:r>
      <w:r w:rsidRPr="000C4158">
        <w:rPr>
          <w:rFonts w:ascii="Tahoma" w:eastAsia="Calibri" w:hAnsi="Tahoma" w:cs="Tahoma"/>
        </w:rPr>
        <w:t xml:space="preserve"> clarify the rules about liability. </w:t>
      </w:r>
    </w:p>
    <w:p w:rsidR="000C4158" w:rsidRPr="000C4158" w:rsidRDefault="000C4158" w:rsidP="000C4158">
      <w:pPr>
        <w:spacing w:line="360" w:lineRule="auto"/>
        <w:jc w:val="both"/>
        <w:rPr>
          <w:rFonts w:ascii="Tahoma" w:eastAsia="Calibri" w:hAnsi="Tahoma" w:cs="Tahoma"/>
        </w:rPr>
      </w:pPr>
      <w:r w:rsidRPr="000C4158">
        <w:rPr>
          <w:rFonts w:ascii="Tahoma" w:eastAsia="Calibri" w:hAnsi="Tahoma" w:cs="Tahoma"/>
        </w:rPr>
        <w:t xml:space="preserve">A treatment-provider may safely treat unless satisfied that there is a valid and applicable qualifying advance refusal; and a treatment-provider may safely withhold or withdraw treatment as long as he/she has reasonable grounds for believing that there is a valid and applicable qualifying advance decision. </w:t>
      </w:r>
    </w:p>
    <w:p w:rsidR="000C4158" w:rsidRDefault="000C4158" w:rsidP="000C4158">
      <w:pPr>
        <w:spacing w:line="360" w:lineRule="auto"/>
        <w:jc w:val="both"/>
        <w:rPr>
          <w:rFonts w:ascii="Tahoma" w:eastAsia="Calibri" w:hAnsi="Tahoma" w:cs="Tahoma"/>
        </w:rPr>
      </w:pPr>
      <w:r w:rsidRPr="000C4158">
        <w:rPr>
          <w:rFonts w:ascii="Tahoma" w:eastAsia="Calibri" w:hAnsi="Tahoma" w:cs="Tahoma"/>
        </w:rPr>
        <w:t>If there is doubt or a dispute about the existence, validity or applicability of an advance decision then the court can determine the issue. Where a doubt or dispute about whether a particular refusal is in fact one which meets all the tests (existence, validity and applicability), action may be taken to prevent the death of the person concerned, or a serious deterioration in his / her condition, whilst any such doubt or dispute is refe</w:t>
      </w:r>
      <w:r w:rsidR="0093290A">
        <w:rPr>
          <w:rFonts w:ascii="Tahoma" w:eastAsia="Calibri" w:hAnsi="Tahoma" w:cs="Tahoma"/>
        </w:rPr>
        <w:t>rred to the court</w:t>
      </w:r>
      <w:r w:rsidRPr="000C4158">
        <w:rPr>
          <w:rFonts w:ascii="Tahoma" w:eastAsia="Calibri" w:hAnsi="Tahoma" w:cs="Tahoma"/>
        </w:rPr>
        <w:t>.</w:t>
      </w:r>
    </w:p>
    <w:p w:rsidR="0093290A" w:rsidRDefault="0093290A" w:rsidP="000C4158">
      <w:pPr>
        <w:spacing w:line="360" w:lineRule="auto"/>
        <w:jc w:val="both"/>
        <w:rPr>
          <w:rFonts w:ascii="Tahoma" w:eastAsia="Calibri" w:hAnsi="Tahoma" w:cs="Tahoma"/>
        </w:rPr>
      </w:pPr>
    </w:p>
    <w:tbl>
      <w:tblPr>
        <w:tblStyle w:val="TableGrid"/>
        <w:tblW w:w="0" w:type="auto"/>
        <w:tblLook w:val="04A0" w:firstRow="1" w:lastRow="0" w:firstColumn="1" w:lastColumn="0" w:noHBand="0" w:noVBand="1"/>
      </w:tblPr>
      <w:tblGrid>
        <w:gridCol w:w="9016"/>
      </w:tblGrid>
      <w:tr w:rsidR="00367E1D" w:rsidTr="00367E1D">
        <w:tc>
          <w:tcPr>
            <w:tcW w:w="9016" w:type="dxa"/>
          </w:tcPr>
          <w:p w:rsidR="00367E1D" w:rsidRDefault="00367E1D" w:rsidP="000C4158">
            <w:pPr>
              <w:spacing w:line="360" w:lineRule="auto"/>
              <w:jc w:val="both"/>
              <w:rPr>
                <w:rFonts w:ascii="Tahoma" w:eastAsia="Calibri" w:hAnsi="Tahoma" w:cs="Tahoma"/>
              </w:rPr>
            </w:pPr>
          </w:p>
          <w:p w:rsidR="00367E1D" w:rsidRDefault="00367E1D" w:rsidP="000C4158">
            <w:pPr>
              <w:spacing w:line="360" w:lineRule="auto"/>
              <w:jc w:val="both"/>
              <w:rPr>
                <w:rFonts w:ascii="Tahoma" w:eastAsia="Calibri" w:hAnsi="Tahoma" w:cs="Tahoma"/>
              </w:rPr>
            </w:pPr>
            <w:r>
              <w:rPr>
                <w:rFonts w:ascii="Tahoma" w:eastAsia="Calibri" w:hAnsi="Tahoma" w:cs="Tahoma"/>
              </w:rPr>
              <w:t>Question</w:t>
            </w:r>
          </w:p>
          <w:p w:rsidR="00367E1D" w:rsidRDefault="00367E1D" w:rsidP="000C4158">
            <w:pPr>
              <w:spacing w:line="360" w:lineRule="auto"/>
              <w:jc w:val="both"/>
              <w:rPr>
                <w:rFonts w:ascii="Tahoma" w:eastAsia="Calibri" w:hAnsi="Tahoma" w:cs="Tahoma"/>
              </w:rPr>
            </w:pPr>
          </w:p>
          <w:p w:rsidR="00367E1D" w:rsidRDefault="00367E1D" w:rsidP="000C4158">
            <w:pPr>
              <w:spacing w:line="360" w:lineRule="auto"/>
              <w:jc w:val="both"/>
              <w:rPr>
                <w:rFonts w:ascii="Tahoma" w:eastAsia="Calibri" w:hAnsi="Tahoma" w:cs="Tahoma"/>
              </w:rPr>
            </w:pPr>
            <w:r>
              <w:rPr>
                <w:rFonts w:ascii="Tahoma" w:eastAsia="Calibri" w:hAnsi="Tahoma" w:cs="Tahoma"/>
              </w:rPr>
              <w:t>Do you have any comments on the proposed provisions regarding advance decisions to refuse treatment?</w:t>
            </w:r>
          </w:p>
        </w:tc>
      </w:tr>
    </w:tbl>
    <w:p w:rsidR="0093290A" w:rsidRDefault="0093290A" w:rsidP="000C4158">
      <w:pPr>
        <w:spacing w:line="360" w:lineRule="auto"/>
        <w:jc w:val="both"/>
        <w:rPr>
          <w:rFonts w:ascii="Tahoma" w:eastAsia="Calibri" w:hAnsi="Tahoma" w:cs="Tahoma"/>
        </w:rPr>
      </w:pPr>
    </w:p>
    <w:p w:rsidR="0093290A" w:rsidRDefault="0093290A" w:rsidP="000C4158">
      <w:pPr>
        <w:spacing w:line="360" w:lineRule="auto"/>
        <w:jc w:val="both"/>
        <w:rPr>
          <w:rFonts w:ascii="Tahoma" w:eastAsia="Calibri" w:hAnsi="Tahoma" w:cs="Tahoma"/>
        </w:rPr>
      </w:pPr>
      <w:r>
        <w:rPr>
          <w:rFonts w:ascii="Tahoma" w:eastAsia="Calibri" w:hAnsi="Tahoma" w:cs="Tahoma"/>
          <w:b/>
        </w:rPr>
        <w:lastRenderedPageBreak/>
        <w:t>Part 2: Division 6 – Supplemental</w:t>
      </w:r>
    </w:p>
    <w:p w:rsidR="0093290A" w:rsidRDefault="0093290A" w:rsidP="000C4158">
      <w:pPr>
        <w:spacing w:line="360" w:lineRule="auto"/>
        <w:jc w:val="both"/>
        <w:rPr>
          <w:rFonts w:ascii="Tahoma" w:eastAsia="Calibri" w:hAnsi="Tahoma" w:cs="Tahoma"/>
        </w:rPr>
      </w:pPr>
      <w:r>
        <w:rPr>
          <w:rFonts w:ascii="Tahoma" w:eastAsia="Calibri" w:hAnsi="Tahoma" w:cs="Tahoma"/>
        </w:rPr>
        <w:t xml:space="preserve">Division 6 deals with matters that supplement the earlier provisions of Part 2 of the Bill; of note it covers excluded decisions, </w:t>
      </w:r>
      <w:r w:rsidR="005027F6">
        <w:rPr>
          <w:rFonts w:ascii="Tahoma" w:eastAsia="Calibri" w:hAnsi="Tahoma" w:cs="Tahoma"/>
        </w:rPr>
        <w:t>research and the offences of ill-treatment and neglect.</w:t>
      </w:r>
    </w:p>
    <w:p w:rsidR="005027F6" w:rsidRDefault="005027F6" w:rsidP="000C4158">
      <w:pPr>
        <w:spacing w:line="360" w:lineRule="auto"/>
        <w:jc w:val="both"/>
        <w:rPr>
          <w:rFonts w:ascii="Tahoma" w:eastAsia="Calibri" w:hAnsi="Tahoma" w:cs="Tahoma"/>
        </w:rPr>
      </w:pPr>
    </w:p>
    <w:p w:rsidR="005027F6" w:rsidRDefault="005027F6" w:rsidP="000C4158">
      <w:pPr>
        <w:spacing w:line="360" w:lineRule="auto"/>
        <w:jc w:val="both"/>
        <w:rPr>
          <w:rFonts w:ascii="Tahoma" w:eastAsia="Calibri" w:hAnsi="Tahoma" w:cs="Tahoma"/>
        </w:rPr>
      </w:pPr>
      <w:r>
        <w:rPr>
          <w:rFonts w:ascii="Tahoma" w:eastAsia="Calibri" w:hAnsi="Tahoma" w:cs="Tahoma"/>
          <w:b/>
        </w:rPr>
        <w:t>Clauses 39 – 41 – Excluded Decisions</w:t>
      </w:r>
    </w:p>
    <w:p w:rsidR="005027F6" w:rsidRDefault="005027F6" w:rsidP="000C4158">
      <w:pPr>
        <w:spacing w:line="360" w:lineRule="auto"/>
        <w:jc w:val="both"/>
        <w:rPr>
          <w:rFonts w:ascii="Tahoma" w:eastAsia="Calibri" w:hAnsi="Tahoma" w:cs="Tahoma"/>
        </w:rPr>
      </w:pPr>
      <w:r>
        <w:rPr>
          <w:rFonts w:ascii="Tahoma" w:eastAsia="Calibri" w:hAnsi="Tahoma" w:cs="Tahoma"/>
        </w:rPr>
        <w:t xml:space="preserve">Clause 39 </w:t>
      </w:r>
      <w:r w:rsidRPr="005027F6">
        <w:rPr>
          <w:rFonts w:ascii="Tahoma" w:eastAsia="Calibri" w:hAnsi="Tahoma" w:cs="Tahoma"/>
        </w:rPr>
        <w:t xml:space="preserve">lists specific decisions that can never be made under the Capacity Bill (if brought in to force) on behalf of a person who lacks capacity. Many of these decisions are of such a personal nature, that it would be inappropriate for a person other than the person directly involved to make it. </w:t>
      </w:r>
      <w:r>
        <w:rPr>
          <w:rFonts w:ascii="Tahoma" w:eastAsia="Calibri" w:hAnsi="Tahoma" w:cs="Tahoma"/>
        </w:rPr>
        <w:t>Such decisions include consenting to a marriage or consenting to a civil partnership.</w:t>
      </w:r>
    </w:p>
    <w:p w:rsidR="005027F6" w:rsidRDefault="005027F6" w:rsidP="000C4158">
      <w:pPr>
        <w:spacing w:line="360" w:lineRule="auto"/>
        <w:jc w:val="both"/>
        <w:rPr>
          <w:rFonts w:ascii="Tahoma" w:eastAsia="Calibri" w:hAnsi="Tahoma" w:cs="Tahoma"/>
        </w:rPr>
      </w:pPr>
      <w:r>
        <w:rPr>
          <w:rFonts w:ascii="Tahoma" w:eastAsia="Calibri" w:hAnsi="Tahoma" w:cs="Tahoma"/>
        </w:rPr>
        <w:t xml:space="preserve">Clause 40 </w:t>
      </w:r>
      <w:r w:rsidRPr="005027F6">
        <w:rPr>
          <w:rFonts w:ascii="Tahoma" w:eastAsia="Calibri" w:hAnsi="Tahoma" w:cs="Tahoma"/>
        </w:rPr>
        <w:t>ensures that the legislation proposed under the Capacity Bill (if brought in to force) does not apply to any treatment for mental disorder which is subject to the rules about compulsory treatment set out in Part 4 of the Mental Health 1998 Act. The specific statutory safeguards which the 1998 Act gives in respect of compulsory psychiatric treatment must be afforded to those patients to whom that Act applies.</w:t>
      </w:r>
    </w:p>
    <w:p w:rsidR="005027F6" w:rsidRDefault="005027F6" w:rsidP="000C4158">
      <w:pPr>
        <w:spacing w:line="360" w:lineRule="auto"/>
        <w:jc w:val="both"/>
        <w:rPr>
          <w:rFonts w:ascii="Tahoma" w:eastAsia="Calibri" w:hAnsi="Tahoma" w:cs="Tahoma"/>
        </w:rPr>
      </w:pPr>
      <w:r>
        <w:rPr>
          <w:rFonts w:ascii="Tahoma" w:eastAsia="Calibri" w:hAnsi="Tahoma" w:cs="Tahoma"/>
        </w:rPr>
        <w:t xml:space="preserve">Clause 41 </w:t>
      </w:r>
      <w:r w:rsidRPr="005027F6">
        <w:rPr>
          <w:rFonts w:ascii="Tahoma" w:eastAsia="Calibri" w:hAnsi="Tahoma" w:cs="Tahoma"/>
        </w:rPr>
        <w:t>provides that the proposed legislation under the Capacity Bill does not apply to decisions on voting.</w:t>
      </w:r>
    </w:p>
    <w:p w:rsidR="005027F6" w:rsidRDefault="005027F6" w:rsidP="000C4158">
      <w:pPr>
        <w:spacing w:line="360" w:lineRule="auto"/>
        <w:jc w:val="both"/>
        <w:rPr>
          <w:rFonts w:ascii="Tahoma" w:eastAsia="Calibri" w:hAnsi="Tahoma" w:cs="Tahoma"/>
        </w:rPr>
      </w:pPr>
    </w:p>
    <w:p w:rsidR="005027F6" w:rsidRDefault="005027F6" w:rsidP="000C4158">
      <w:pPr>
        <w:spacing w:line="360" w:lineRule="auto"/>
        <w:jc w:val="both"/>
        <w:rPr>
          <w:rFonts w:ascii="Tahoma" w:eastAsia="Calibri" w:hAnsi="Tahoma" w:cs="Tahoma"/>
        </w:rPr>
      </w:pPr>
      <w:r>
        <w:rPr>
          <w:rFonts w:ascii="Tahoma" w:eastAsia="Calibri" w:hAnsi="Tahoma" w:cs="Tahoma"/>
          <w:b/>
        </w:rPr>
        <w:t>Clause 42 – Research</w:t>
      </w:r>
    </w:p>
    <w:p w:rsidR="005027F6" w:rsidRDefault="005027F6" w:rsidP="000C4158">
      <w:pPr>
        <w:spacing w:line="360" w:lineRule="auto"/>
        <w:jc w:val="both"/>
        <w:rPr>
          <w:rFonts w:ascii="Tahoma" w:eastAsia="Calibri" w:hAnsi="Tahoma" w:cs="Tahoma"/>
        </w:rPr>
      </w:pPr>
      <w:r>
        <w:rPr>
          <w:rFonts w:ascii="Tahoma" w:eastAsia="Calibri" w:hAnsi="Tahoma" w:cs="Tahoma"/>
        </w:rPr>
        <w:t xml:space="preserve">Clause 42 makes it clear on the face of the Bill that any intrusive research carried out on, or in relation to, a person who lacks capacity to consent may only be carried out as provided for in this clause. </w:t>
      </w:r>
    </w:p>
    <w:p w:rsidR="005027F6" w:rsidRDefault="005027F6" w:rsidP="000C4158">
      <w:pPr>
        <w:spacing w:line="360" w:lineRule="auto"/>
        <w:jc w:val="both"/>
        <w:rPr>
          <w:rFonts w:ascii="Tahoma" w:eastAsia="Calibri" w:hAnsi="Tahoma" w:cs="Tahoma"/>
        </w:rPr>
      </w:pPr>
      <w:r>
        <w:rPr>
          <w:rFonts w:ascii="Tahoma" w:eastAsia="Calibri" w:hAnsi="Tahoma" w:cs="Tahoma"/>
        </w:rPr>
        <w:t>A key principle is that, as per subsection (2), the interests of the person who lacks the capacity to consent must, at all times, be assumed to outweigh those of science and society.</w:t>
      </w:r>
    </w:p>
    <w:p w:rsidR="005A6378" w:rsidRDefault="005A6378" w:rsidP="000C4158">
      <w:pPr>
        <w:spacing w:line="360" w:lineRule="auto"/>
        <w:jc w:val="both"/>
        <w:rPr>
          <w:rFonts w:ascii="Tahoma" w:eastAsia="Calibri" w:hAnsi="Tahoma" w:cs="Tahoma"/>
        </w:rPr>
      </w:pPr>
    </w:p>
    <w:p w:rsidR="005A6378" w:rsidRDefault="005A6378" w:rsidP="000C4158">
      <w:pPr>
        <w:spacing w:line="360" w:lineRule="auto"/>
        <w:jc w:val="both"/>
        <w:rPr>
          <w:rFonts w:ascii="Tahoma" w:eastAsia="Calibri" w:hAnsi="Tahoma" w:cs="Tahoma"/>
        </w:rPr>
      </w:pPr>
      <w:r>
        <w:rPr>
          <w:rFonts w:ascii="Tahoma" w:eastAsia="Calibri" w:hAnsi="Tahoma" w:cs="Tahoma"/>
          <w:b/>
        </w:rPr>
        <w:t>Clause 43 – Ill-treatment or neglect</w:t>
      </w:r>
    </w:p>
    <w:p w:rsidR="005A6378" w:rsidRPr="005A6378" w:rsidRDefault="005A6378" w:rsidP="005A6378">
      <w:pPr>
        <w:spacing w:line="360" w:lineRule="auto"/>
        <w:jc w:val="both"/>
        <w:rPr>
          <w:rFonts w:ascii="Tahoma" w:eastAsia="Calibri" w:hAnsi="Tahoma" w:cs="Tahoma"/>
        </w:rPr>
      </w:pPr>
      <w:r>
        <w:rPr>
          <w:rFonts w:ascii="Tahoma" w:eastAsia="Calibri" w:hAnsi="Tahoma" w:cs="Tahoma"/>
        </w:rPr>
        <w:t>This clause</w:t>
      </w:r>
      <w:r w:rsidRPr="005A6378">
        <w:rPr>
          <w:rFonts w:ascii="Tahoma" w:eastAsia="Calibri" w:hAnsi="Tahoma" w:cs="Tahoma"/>
        </w:rPr>
        <w:t xml:space="preserve"> proposes the creation of an offence of ill-treatment or wilful neglect of a person lacking capacity by anyone responsible for that person’s care, </w:t>
      </w:r>
      <w:proofErr w:type="spellStart"/>
      <w:r w:rsidRPr="005A6378">
        <w:rPr>
          <w:rFonts w:ascii="Tahoma" w:eastAsia="Calibri" w:hAnsi="Tahoma" w:cs="Tahoma"/>
        </w:rPr>
        <w:t>donees</w:t>
      </w:r>
      <w:proofErr w:type="spellEnd"/>
      <w:r w:rsidRPr="005A6378">
        <w:rPr>
          <w:rFonts w:ascii="Tahoma" w:eastAsia="Calibri" w:hAnsi="Tahoma" w:cs="Tahoma"/>
        </w:rPr>
        <w:t xml:space="preserve"> of LPAs or EPAs, or delegates appointed by the court. </w:t>
      </w:r>
    </w:p>
    <w:p w:rsidR="005A6378" w:rsidRDefault="005A6378" w:rsidP="005A6378">
      <w:pPr>
        <w:spacing w:line="360" w:lineRule="auto"/>
        <w:jc w:val="both"/>
        <w:rPr>
          <w:rFonts w:ascii="Tahoma" w:eastAsia="Calibri" w:hAnsi="Tahoma" w:cs="Tahoma"/>
        </w:rPr>
      </w:pPr>
      <w:r w:rsidRPr="005A6378">
        <w:rPr>
          <w:rFonts w:ascii="Tahoma" w:eastAsia="Calibri" w:hAnsi="Tahoma" w:cs="Tahoma"/>
        </w:rPr>
        <w:lastRenderedPageBreak/>
        <w:t xml:space="preserve">Under current Manx Law similar offences are created under the provisions set under section 152 of the Regulation of Care Act 2013 (Ill-treatment or neglect offence), and section 123 of the Mental Health Act 1998 (Ill treatment) in respect of specified parties cited under the aforementioned sections. </w:t>
      </w:r>
    </w:p>
    <w:p w:rsidR="005A6378" w:rsidRPr="005A6378" w:rsidRDefault="005A6378" w:rsidP="005A6378">
      <w:pPr>
        <w:spacing w:line="360" w:lineRule="auto"/>
        <w:jc w:val="both"/>
        <w:rPr>
          <w:rFonts w:ascii="Tahoma" w:eastAsia="Calibri" w:hAnsi="Tahoma" w:cs="Tahoma"/>
        </w:rPr>
      </w:pPr>
      <w:r w:rsidRPr="005A6378">
        <w:rPr>
          <w:rFonts w:ascii="Tahoma" w:eastAsia="Calibri" w:hAnsi="Tahoma" w:cs="Tahoma"/>
        </w:rPr>
        <w:t>The provisio</w:t>
      </w:r>
      <w:r>
        <w:rPr>
          <w:rFonts w:ascii="Tahoma" w:eastAsia="Calibri" w:hAnsi="Tahoma" w:cs="Tahoma"/>
        </w:rPr>
        <w:t>ns put forward under this clause</w:t>
      </w:r>
      <w:r w:rsidRPr="005A6378">
        <w:rPr>
          <w:rFonts w:ascii="Tahoma" w:eastAsia="Calibri" w:hAnsi="Tahoma" w:cs="Tahoma"/>
        </w:rPr>
        <w:t xml:space="preserve"> are however, as noted above, proposed to apply to everyone who looks after or cares for someone who lacks</w:t>
      </w:r>
      <w:r>
        <w:rPr>
          <w:rFonts w:ascii="Tahoma" w:eastAsia="Calibri" w:hAnsi="Tahoma" w:cs="Tahoma"/>
        </w:rPr>
        <w:t xml:space="preserve"> </w:t>
      </w:r>
      <w:r w:rsidRPr="005A6378">
        <w:rPr>
          <w:rFonts w:ascii="Tahoma" w:eastAsia="Calibri" w:hAnsi="Tahoma" w:cs="Tahoma"/>
        </w:rPr>
        <w:t xml:space="preserve">mental capacity. This includes both those who have the day-to-day care of that person as well as those who only have very short term care responsibilities, whether they are family carers or professional </w:t>
      </w:r>
      <w:proofErr w:type="spellStart"/>
      <w:r w:rsidRPr="005A6378">
        <w:rPr>
          <w:rFonts w:ascii="Tahoma" w:eastAsia="Calibri" w:hAnsi="Tahoma" w:cs="Tahoma"/>
        </w:rPr>
        <w:t>carers</w:t>
      </w:r>
      <w:proofErr w:type="spellEnd"/>
      <w:r w:rsidRPr="005A6378">
        <w:rPr>
          <w:rFonts w:ascii="Tahoma" w:eastAsia="Calibri" w:hAnsi="Tahoma" w:cs="Tahoma"/>
        </w:rPr>
        <w:t xml:space="preserve">. </w:t>
      </w:r>
    </w:p>
    <w:p w:rsidR="005A6378" w:rsidRPr="005A6378" w:rsidRDefault="005A6378" w:rsidP="005A6378">
      <w:pPr>
        <w:spacing w:line="360" w:lineRule="auto"/>
        <w:jc w:val="both"/>
        <w:rPr>
          <w:rFonts w:ascii="Tahoma" w:eastAsia="Calibri" w:hAnsi="Tahoma" w:cs="Tahoma"/>
        </w:rPr>
      </w:pPr>
      <w:r w:rsidRPr="005A6378">
        <w:rPr>
          <w:rFonts w:ascii="Tahoma" w:eastAsia="Calibri" w:hAnsi="Tahoma" w:cs="Tahoma"/>
        </w:rPr>
        <w:t>The proposals under this section do not define 'ill-treatment' and 'wilful</w:t>
      </w:r>
      <w:r>
        <w:rPr>
          <w:rFonts w:ascii="Tahoma" w:eastAsia="Calibri" w:hAnsi="Tahoma" w:cs="Tahoma"/>
        </w:rPr>
        <w:t xml:space="preserve"> neglect'; these concepts will</w:t>
      </w:r>
      <w:r w:rsidRPr="005A6378">
        <w:rPr>
          <w:rFonts w:ascii="Tahoma" w:eastAsia="Calibri" w:hAnsi="Tahoma" w:cs="Tahoma"/>
        </w:rPr>
        <w:t xml:space="preserve"> be given their ordinary meaning</w:t>
      </w:r>
      <w:r>
        <w:rPr>
          <w:rFonts w:ascii="Tahoma" w:eastAsia="Calibri" w:hAnsi="Tahoma" w:cs="Tahoma"/>
        </w:rPr>
        <w:t>.</w:t>
      </w:r>
    </w:p>
    <w:p w:rsidR="007E6A01" w:rsidRPr="007E6A01" w:rsidRDefault="007E6A01" w:rsidP="00A3648B">
      <w:pPr>
        <w:spacing w:line="360" w:lineRule="auto"/>
        <w:jc w:val="both"/>
        <w:rPr>
          <w:rFonts w:ascii="Tahoma" w:eastAsia="Calibri" w:hAnsi="Tahoma" w:cs="Tahoma"/>
        </w:rPr>
      </w:pPr>
    </w:p>
    <w:tbl>
      <w:tblPr>
        <w:tblStyle w:val="TableGrid"/>
        <w:tblW w:w="0" w:type="auto"/>
        <w:tblLook w:val="04A0" w:firstRow="1" w:lastRow="0" w:firstColumn="1" w:lastColumn="0" w:noHBand="0" w:noVBand="1"/>
      </w:tblPr>
      <w:tblGrid>
        <w:gridCol w:w="9016"/>
      </w:tblGrid>
      <w:tr w:rsidR="00367E1D" w:rsidTr="00367E1D">
        <w:tc>
          <w:tcPr>
            <w:tcW w:w="9016" w:type="dxa"/>
          </w:tcPr>
          <w:p w:rsidR="00367E1D" w:rsidRDefault="00367E1D" w:rsidP="0018691C">
            <w:pPr>
              <w:spacing w:line="360" w:lineRule="auto"/>
              <w:jc w:val="both"/>
              <w:rPr>
                <w:rFonts w:ascii="Tahoma" w:eastAsia="Calibri" w:hAnsi="Tahoma" w:cs="Tahoma"/>
              </w:rPr>
            </w:pPr>
          </w:p>
          <w:p w:rsidR="00367E1D" w:rsidRDefault="00367E1D" w:rsidP="0018691C">
            <w:pPr>
              <w:spacing w:line="360" w:lineRule="auto"/>
              <w:jc w:val="both"/>
              <w:rPr>
                <w:rFonts w:ascii="Tahoma" w:eastAsia="Calibri" w:hAnsi="Tahoma" w:cs="Tahoma"/>
              </w:rPr>
            </w:pPr>
            <w:r>
              <w:rPr>
                <w:rFonts w:ascii="Tahoma" w:eastAsia="Calibri" w:hAnsi="Tahoma" w:cs="Tahoma"/>
              </w:rPr>
              <w:t>Question</w:t>
            </w:r>
          </w:p>
          <w:p w:rsidR="00367E1D" w:rsidRDefault="00367E1D" w:rsidP="0018691C">
            <w:pPr>
              <w:spacing w:line="360" w:lineRule="auto"/>
              <w:jc w:val="both"/>
              <w:rPr>
                <w:rFonts w:ascii="Tahoma" w:eastAsia="Calibri" w:hAnsi="Tahoma" w:cs="Tahoma"/>
              </w:rPr>
            </w:pPr>
          </w:p>
          <w:p w:rsidR="00367E1D" w:rsidRDefault="00367E1D" w:rsidP="0018691C">
            <w:pPr>
              <w:spacing w:line="360" w:lineRule="auto"/>
              <w:jc w:val="both"/>
              <w:rPr>
                <w:rFonts w:ascii="Tahoma" w:eastAsia="Calibri" w:hAnsi="Tahoma" w:cs="Tahoma"/>
              </w:rPr>
            </w:pPr>
            <w:r>
              <w:rPr>
                <w:rFonts w:ascii="Tahoma" w:eastAsia="Calibri" w:hAnsi="Tahoma" w:cs="Tahoma"/>
              </w:rPr>
              <w:t>Do you have any comments on the proposed provisions of the Capacity Bill regarding excluded decisions, research and the offences of ill-treatment and neglect?</w:t>
            </w:r>
          </w:p>
        </w:tc>
      </w:tr>
    </w:tbl>
    <w:p w:rsidR="0018691C" w:rsidRDefault="0018691C" w:rsidP="0018691C">
      <w:pPr>
        <w:spacing w:line="360" w:lineRule="auto"/>
        <w:jc w:val="both"/>
        <w:rPr>
          <w:rFonts w:ascii="Tahoma" w:eastAsia="Calibri" w:hAnsi="Tahoma" w:cs="Tahoma"/>
        </w:rPr>
      </w:pPr>
    </w:p>
    <w:p w:rsidR="0018691C" w:rsidRDefault="0018691C" w:rsidP="0018691C">
      <w:pPr>
        <w:spacing w:line="360" w:lineRule="auto"/>
        <w:jc w:val="both"/>
        <w:rPr>
          <w:rFonts w:ascii="Tahoma" w:eastAsia="Calibri" w:hAnsi="Tahoma" w:cs="Tahoma"/>
        </w:rPr>
      </w:pPr>
    </w:p>
    <w:p w:rsidR="0018691C" w:rsidRDefault="0018691C" w:rsidP="0018691C">
      <w:pPr>
        <w:spacing w:line="360" w:lineRule="auto"/>
        <w:jc w:val="both"/>
        <w:rPr>
          <w:rFonts w:ascii="Tahoma" w:eastAsia="Calibri" w:hAnsi="Tahoma" w:cs="Tahoma"/>
        </w:rPr>
      </w:pPr>
    </w:p>
    <w:p w:rsidR="0018691C" w:rsidRDefault="0018691C" w:rsidP="0018691C">
      <w:pPr>
        <w:spacing w:line="360" w:lineRule="auto"/>
        <w:jc w:val="both"/>
        <w:rPr>
          <w:rFonts w:ascii="Tahoma" w:eastAsia="Calibri" w:hAnsi="Tahoma" w:cs="Tahoma"/>
        </w:rPr>
      </w:pPr>
    </w:p>
    <w:p w:rsidR="0018691C" w:rsidRDefault="0018691C" w:rsidP="0018691C">
      <w:pPr>
        <w:spacing w:line="360" w:lineRule="auto"/>
        <w:jc w:val="both"/>
        <w:rPr>
          <w:rFonts w:ascii="Tahoma" w:eastAsia="Calibri" w:hAnsi="Tahoma" w:cs="Tahoma"/>
        </w:rPr>
      </w:pPr>
    </w:p>
    <w:p w:rsidR="0018691C" w:rsidRDefault="0018691C" w:rsidP="0018691C">
      <w:pPr>
        <w:spacing w:line="360" w:lineRule="auto"/>
        <w:jc w:val="both"/>
        <w:rPr>
          <w:rFonts w:ascii="Tahoma" w:eastAsia="Calibri" w:hAnsi="Tahoma" w:cs="Tahoma"/>
        </w:rPr>
      </w:pPr>
    </w:p>
    <w:p w:rsidR="0018691C" w:rsidRDefault="0018691C" w:rsidP="0018691C">
      <w:pPr>
        <w:spacing w:line="360" w:lineRule="auto"/>
        <w:jc w:val="both"/>
        <w:rPr>
          <w:rFonts w:ascii="Tahoma" w:eastAsia="Calibri" w:hAnsi="Tahoma" w:cs="Tahoma"/>
        </w:rPr>
      </w:pPr>
    </w:p>
    <w:p w:rsidR="0018691C" w:rsidRDefault="0018691C" w:rsidP="0018691C">
      <w:pPr>
        <w:spacing w:line="360" w:lineRule="auto"/>
        <w:jc w:val="both"/>
        <w:rPr>
          <w:rFonts w:ascii="Tahoma" w:eastAsia="Calibri" w:hAnsi="Tahoma" w:cs="Tahoma"/>
        </w:rPr>
      </w:pPr>
    </w:p>
    <w:p w:rsidR="0018691C" w:rsidRDefault="0018691C" w:rsidP="0018691C">
      <w:pPr>
        <w:spacing w:line="360" w:lineRule="auto"/>
        <w:jc w:val="both"/>
        <w:rPr>
          <w:rFonts w:ascii="Tahoma" w:eastAsia="Calibri" w:hAnsi="Tahoma" w:cs="Tahoma"/>
        </w:rPr>
      </w:pPr>
    </w:p>
    <w:p w:rsidR="0018691C" w:rsidRDefault="0018691C" w:rsidP="0018691C">
      <w:pPr>
        <w:spacing w:line="360" w:lineRule="auto"/>
        <w:jc w:val="both"/>
        <w:rPr>
          <w:rFonts w:ascii="Tahoma" w:eastAsia="Calibri" w:hAnsi="Tahoma" w:cs="Tahoma"/>
        </w:rPr>
      </w:pPr>
    </w:p>
    <w:p w:rsidR="0018691C" w:rsidRDefault="0018691C" w:rsidP="0018691C">
      <w:pPr>
        <w:spacing w:line="360" w:lineRule="auto"/>
        <w:jc w:val="both"/>
        <w:rPr>
          <w:rFonts w:ascii="Tahoma" w:eastAsia="Calibri" w:hAnsi="Tahoma" w:cs="Tahoma"/>
        </w:rPr>
      </w:pPr>
    </w:p>
    <w:p w:rsidR="00982D43" w:rsidRDefault="00982D43" w:rsidP="0018691C">
      <w:pPr>
        <w:spacing w:line="360" w:lineRule="auto"/>
        <w:jc w:val="both"/>
        <w:rPr>
          <w:rFonts w:ascii="Tahoma" w:eastAsia="Calibri" w:hAnsi="Tahoma" w:cs="Tahoma"/>
        </w:rPr>
      </w:pPr>
      <w:r>
        <w:rPr>
          <w:rFonts w:ascii="Tahoma" w:eastAsia="Calibri" w:hAnsi="Tahoma" w:cs="Tahoma"/>
        </w:rPr>
        <w:br/>
      </w:r>
    </w:p>
    <w:p w:rsidR="0018691C" w:rsidRPr="00982D43" w:rsidRDefault="00982D43" w:rsidP="0018691C">
      <w:pPr>
        <w:spacing w:line="360" w:lineRule="auto"/>
        <w:jc w:val="both"/>
        <w:rPr>
          <w:rFonts w:ascii="Tahoma" w:eastAsia="Calibri" w:hAnsi="Tahoma" w:cs="Tahoma"/>
          <w:b/>
        </w:rPr>
      </w:pPr>
      <w:r>
        <w:rPr>
          <w:rFonts w:ascii="Tahoma" w:eastAsia="Calibri" w:hAnsi="Tahoma" w:cs="Tahoma"/>
          <w:b/>
        </w:rPr>
        <w:lastRenderedPageBreak/>
        <w:t>Part 2: Division 7 – Codes of Practice</w:t>
      </w:r>
    </w:p>
    <w:p w:rsidR="00982D43" w:rsidRPr="00982D43" w:rsidRDefault="00982D43" w:rsidP="00982D43">
      <w:pPr>
        <w:spacing w:line="360" w:lineRule="auto"/>
        <w:jc w:val="both"/>
        <w:rPr>
          <w:rFonts w:ascii="Tahoma" w:eastAsia="Calibri" w:hAnsi="Tahoma" w:cs="Tahoma"/>
        </w:rPr>
      </w:pPr>
      <w:r w:rsidRPr="00982D43">
        <w:rPr>
          <w:rFonts w:ascii="Tahoma" w:eastAsia="Calibri" w:hAnsi="Tahoma" w:cs="Tahoma"/>
          <w:b/>
        </w:rPr>
        <w:t>Clause 44</w:t>
      </w:r>
      <w:r w:rsidRPr="00982D43">
        <w:rPr>
          <w:rFonts w:ascii="Tahoma" w:eastAsia="Calibri" w:hAnsi="Tahoma" w:cs="Tahoma"/>
        </w:rPr>
        <w:t xml:space="preserve"> deals with Codes of Practice</w:t>
      </w:r>
    </w:p>
    <w:p w:rsidR="00982D43" w:rsidRPr="00982D43" w:rsidRDefault="00982D43" w:rsidP="00982D43">
      <w:pPr>
        <w:spacing w:line="360" w:lineRule="auto"/>
        <w:jc w:val="both"/>
        <w:rPr>
          <w:rFonts w:ascii="Tahoma" w:eastAsia="Calibri" w:hAnsi="Tahoma" w:cs="Tahoma"/>
        </w:rPr>
      </w:pPr>
      <w:r w:rsidRPr="00982D43">
        <w:rPr>
          <w:rFonts w:ascii="Tahoma" w:eastAsia="Calibri" w:hAnsi="Tahoma" w:cs="Tahoma"/>
        </w:rPr>
        <w:t>Subsection (1) provides for DHSC to make and revise a code or codes of practice to supplement the Act. This subsection specifies the persons to whom and the purposes in respect of which such guidance is to be issued.</w:t>
      </w:r>
    </w:p>
    <w:p w:rsidR="00982D43" w:rsidRPr="00982D43" w:rsidRDefault="00982D43" w:rsidP="00982D43">
      <w:pPr>
        <w:spacing w:line="360" w:lineRule="auto"/>
        <w:jc w:val="both"/>
        <w:rPr>
          <w:rFonts w:ascii="Tahoma" w:eastAsia="Calibri" w:hAnsi="Tahoma" w:cs="Tahoma"/>
        </w:rPr>
      </w:pPr>
      <w:r w:rsidRPr="00982D43">
        <w:rPr>
          <w:rFonts w:ascii="Tahoma" w:eastAsia="Calibri" w:hAnsi="Tahoma" w:cs="Tahoma"/>
        </w:rPr>
        <w:t>Subsection (2) allows for the revision of Codes.</w:t>
      </w:r>
    </w:p>
    <w:p w:rsidR="00982D43" w:rsidRPr="00982D43" w:rsidRDefault="00982D43" w:rsidP="00982D43">
      <w:pPr>
        <w:spacing w:line="360" w:lineRule="auto"/>
        <w:jc w:val="both"/>
        <w:rPr>
          <w:rFonts w:ascii="Tahoma" w:eastAsia="Calibri" w:hAnsi="Tahoma" w:cs="Tahoma"/>
        </w:rPr>
      </w:pPr>
      <w:r w:rsidRPr="00982D43">
        <w:rPr>
          <w:rFonts w:ascii="Tahoma" w:eastAsia="Calibri" w:hAnsi="Tahoma" w:cs="Tahoma"/>
        </w:rPr>
        <w:t>Subsection (3) allows the preparation of Codes to be delegated.</w:t>
      </w:r>
    </w:p>
    <w:p w:rsidR="00982D43" w:rsidRPr="00982D43" w:rsidRDefault="00982D43" w:rsidP="00982D43">
      <w:pPr>
        <w:spacing w:line="360" w:lineRule="auto"/>
        <w:jc w:val="both"/>
        <w:rPr>
          <w:rFonts w:ascii="Tahoma" w:eastAsia="Calibri" w:hAnsi="Tahoma" w:cs="Tahoma"/>
        </w:rPr>
      </w:pPr>
      <w:r w:rsidRPr="00982D43">
        <w:rPr>
          <w:rFonts w:ascii="Tahoma" w:eastAsia="Calibri" w:hAnsi="Tahoma" w:cs="Tahoma"/>
        </w:rPr>
        <w:t>Subsection (4) specifies who is to have regard to a Code.</w:t>
      </w:r>
    </w:p>
    <w:p w:rsidR="00982D43" w:rsidRPr="00982D43" w:rsidRDefault="00982D43" w:rsidP="00982D43">
      <w:pPr>
        <w:spacing w:line="360" w:lineRule="auto"/>
        <w:jc w:val="both"/>
        <w:rPr>
          <w:rFonts w:ascii="Tahoma" w:eastAsia="Calibri" w:hAnsi="Tahoma" w:cs="Tahoma"/>
        </w:rPr>
      </w:pPr>
      <w:r w:rsidRPr="00982D43">
        <w:rPr>
          <w:rFonts w:ascii="Tahoma" w:eastAsia="Calibri" w:hAnsi="Tahoma" w:cs="Tahoma"/>
        </w:rPr>
        <w:t>Subsection (5) provides that any codes of practice issued may be used as evidence in court or tribunal proceedings.</w:t>
      </w:r>
    </w:p>
    <w:p w:rsidR="00982D43" w:rsidRDefault="00982D43" w:rsidP="00982D43">
      <w:pPr>
        <w:spacing w:line="360" w:lineRule="auto"/>
        <w:jc w:val="both"/>
        <w:rPr>
          <w:rFonts w:ascii="Tahoma" w:eastAsia="Calibri" w:hAnsi="Tahoma" w:cs="Tahoma"/>
        </w:rPr>
      </w:pPr>
      <w:r w:rsidRPr="00982D43">
        <w:rPr>
          <w:rFonts w:ascii="Tahoma" w:eastAsia="Calibri" w:hAnsi="Tahoma" w:cs="Tahoma"/>
          <w:b/>
        </w:rPr>
        <w:t>Clause 45</w:t>
      </w:r>
      <w:r w:rsidRPr="00982D43">
        <w:rPr>
          <w:rFonts w:ascii="Tahoma" w:eastAsia="Calibri" w:hAnsi="Tahoma" w:cs="Tahoma"/>
        </w:rPr>
        <w:t xml:space="preserve"> deals with procedure in relation to Codes of Practice</w:t>
      </w:r>
    </w:p>
    <w:p w:rsidR="00982D43" w:rsidRDefault="00982D43" w:rsidP="00982D43">
      <w:pPr>
        <w:spacing w:line="360" w:lineRule="auto"/>
        <w:jc w:val="both"/>
        <w:rPr>
          <w:rFonts w:ascii="Tahoma" w:eastAsia="Calibri" w:hAnsi="Tahoma" w:cs="Tahoma"/>
        </w:rPr>
      </w:pPr>
      <w:r w:rsidRPr="00982D43">
        <w:rPr>
          <w:rFonts w:ascii="Tahoma" w:eastAsia="Calibri" w:hAnsi="Tahoma" w:cs="Tahoma"/>
        </w:rPr>
        <w:t>Subsection (1) deals with prior consultation.</w:t>
      </w:r>
    </w:p>
    <w:p w:rsidR="00982D43" w:rsidRPr="00982D43" w:rsidRDefault="00982D43" w:rsidP="00982D43">
      <w:pPr>
        <w:spacing w:line="360" w:lineRule="auto"/>
        <w:jc w:val="both"/>
        <w:rPr>
          <w:rFonts w:ascii="Tahoma" w:eastAsia="Calibri" w:hAnsi="Tahoma" w:cs="Tahoma"/>
        </w:rPr>
      </w:pPr>
      <w:r w:rsidRPr="00982D43">
        <w:rPr>
          <w:rFonts w:ascii="Tahoma" w:eastAsia="Calibri" w:hAnsi="Tahoma" w:cs="Tahoma"/>
        </w:rPr>
        <w:t>Subsection (2) requires a code to be laid before Tynwald.</w:t>
      </w:r>
    </w:p>
    <w:p w:rsidR="0018691C" w:rsidRPr="00982D43" w:rsidRDefault="0018691C" w:rsidP="0018691C">
      <w:pPr>
        <w:spacing w:line="360" w:lineRule="auto"/>
        <w:jc w:val="both"/>
        <w:rPr>
          <w:rFonts w:ascii="Tahoma" w:eastAsia="Calibri" w:hAnsi="Tahoma" w:cs="Tahoma"/>
          <w:b/>
        </w:rPr>
      </w:pPr>
    </w:p>
    <w:tbl>
      <w:tblPr>
        <w:tblStyle w:val="TableGrid"/>
        <w:tblW w:w="0" w:type="auto"/>
        <w:tblLook w:val="04A0" w:firstRow="1" w:lastRow="0" w:firstColumn="1" w:lastColumn="0" w:noHBand="0" w:noVBand="1"/>
      </w:tblPr>
      <w:tblGrid>
        <w:gridCol w:w="9016"/>
      </w:tblGrid>
      <w:tr w:rsidR="00982D43" w:rsidTr="00982D43">
        <w:tc>
          <w:tcPr>
            <w:tcW w:w="9016" w:type="dxa"/>
          </w:tcPr>
          <w:p w:rsidR="00982D43" w:rsidRDefault="00982D43" w:rsidP="0018691C">
            <w:pPr>
              <w:spacing w:line="360" w:lineRule="auto"/>
              <w:jc w:val="both"/>
              <w:rPr>
                <w:rFonts w:ascii="Tahoma" w:eastAsia="Calibri" w:hAnsi="Tahoma" w:cs="Tahoma"/>
              </w:rPr>
            </w:pPr>
          </w:p>
          <w:p w:rsidR="00982D43" w:rsidRDefault="00982D43" w:rsidP="0018691C">
            <w:pPr>
              <w:spacing w:line="360" w:lineRule="auto"/>
              <w:jc w:val="both"/>
              <w:rPr>
                <w:rFonts w:ascii="Tahoma" w:eastAsia="Calibri" w:hAnsi="Tahoma" w:cs="Tahoma"/>
              </w:rPr>
            </w:pPr>
            <w:r>
              <w:rPr>
                <w:rFonts w:ascii="Tahoma" w:eastAsia="Calibri" w:hAnsi="Tahoma" w:cs="Tahoma"/>
              </w:rPr>
              <w:t>Question</w:t>
            </w:r>
          </w:p>
          <w:p w:rsidR="00982D43" w:rsidRDefault="00982D43" w:rsidP="0018691C">
            <w:pPr>
              <w:spacing w:line="360" w:lineRule="auto"/>
              <w:jc w:val="both"/>
              <w:rPr>
                <w:rFonts w:ascii="Tahoma" w:eastAsia="Calibri" w:hAnsi="Tahoma" w:cs="Tahoma"/>
              </w:rPr>
            </w:pPr>
          </w:p>
          <w:p w:rsidR="00982D43" w:rsidRDefault="00982D43" w:rsidP="0018691C">
            <w:pPr>
              <w:spacing w:line="360" w:lineRule="auto"/>
              <w:jc w:val="both"/>
              <w:rPr>
                <w:rFonts w:ascii="Tahoma" w:eastAsia="Calibri" w:hAnsi="Tahoma" w:cs="Tahoma"/>
              </w:rPr>
            </w:pPr>
            <w:r>
              <w:rPr>
                <w:rFonts w:ascii="Tahoma" w:eastAsia="Calibri" w:hAnsi="Tahoma" w:cs="Tahoma"/>
              </w:rPr>
              <w:t>Do you have any comments regarding the provisions proposed regarding the Code of Practice?</w:t>
            </w:r>
          </w:p>
        </w:tc>
      </w:tr>
    </w:tbl>
    <w:p w:rsidR="0018691C" w:rsidRPr="0018691C" w:rsidRDefault="0018691C" w:rsidP="0018691C">
      <w:pPr>
        <w:spacing w:line="360" w:lineRule="auto"/>
        <w:jc w:val="both"/>
        <w:rPr>
          <w:rFonts w:ascii="Tahoma" w:eastAsia="Calibri" w:hAnsi="Tahoma" w:cs="Tahoma"/>
        </w:rPr>
      </w:pPr>
    </w:p>
    <w:p w:rsidR="0018691C" w:rsidRDefault="0018691C" w:rsidP="00DD495C">
      <w:pPr>
        <w:spacing w:line="360" w:lineRule="auto"/>
        <w:jc w:val="both"/>
        <w:rPr>
          <w:rFonts w:ascii="Tahoma" w:hAnsi="Tahoma" w:cs="Tahoma"/>
          <w:sz w:val="21"/>
          <w:szCs w:val="21"/>
        </w:rPr>
      </w:pPr>
    </w:p>
    <w:p w:rsidR="009E199E" w:rsidRDefault="009E199E" w:rsidP="009E199E">
      <w:pPr>
        <w:spacing w:line="360" w:lineRule="auto"/>
        <w:rPr>
          <w:rFonts w:ascii="Tahoma" w:hAnsi="Tahoma" w:cs="Tahoma"/>
          <w:sz w:val="21"/>
          <w:szCs w:val="21"/>
        </w:rPr>
      </w:pPr>
    </w:p>
    <w:p w:rsidR="007818E3" w:rsidRPr="007818E3" w:rsidRDefault="007818E3" w:rsidP="007818E3"/>
    <w:sectPr w:rsidR="007818E3" w:rsidRPr="007818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93" w:rsidRDefault="00D45793" w:rsidP="009E199E">
      <w:pPr>
        <w:spacing w:after="0" w:line="240" w:lineRule="auto"/>
      </w:pPr>
      <w:r>
        <w:separator/>
      </w:r>
    </w:p>
  </w:endnote>
  <w:endnote w:type="continuationSeparator" w:id="0">
    <w:p w:rsidR="00D45793" w:rsidRDefault="00D45793" w:rsidP="009E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70811"/>
      <w:docPartObj>
        <w:docPartGallery w:val="Page Numbers (Bottom of Page)"/>
        <w:docPartUnique/>
      </w:docPartObj>
    </w:sdtPr>
    <w:sdtEndPr>
      <w:rPr>
        <w:noProof/>
      </w:rPr>
    </w:sdtEndPr>
    <w:sdtContent>
      <w:p w:rsidR="00D45793" w:rsidRDefault="00D45793">
        <w:pPr>
          <w:pStyle w:val="Footer"/>
          <w:jc w:val="right"/>
        </w:pPr>
        <w:r>
          <w:fldChar w:fldCharType="begin"/>
        </w:r>
        <w:r>
          <w:instrText xml:space="preserve"> PAGE   \* MERGEFORMAT </w:instrText>
        </w:r>
        <w:r>
          <w:fldChar w:fldCharType="separate"/>
        </w:r>
        <w:r w:rsidR="00247EF6">
          <w:rPr>
            <w:noProof/>
          </w:rPr>
          <w:t>1</w:t>
        </w:r>
        <w:r>
          <w:rPr>
            <w:noProof/>
          </w:rPr>
          <w:fldChar w:fldCharType="end"/>
        </w:r>
      </w:p>
    </w:sdtContent>
  </w:sdt>
  <w:p w:rsidR="00D45793" w:rsidRDefault="00D45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93" w:rsidRDefault="00D45793" w:rsidP="009E199E">
      <w:pPr>
        <w:spacing w:after="0" w:line="240" w:lineRule="auto"/>
      </w:pPr>
      <w:r>
        <w:separator/>
      </w:r>
    </w:p>
  </w:footnote>
  <w:footnote w:type="continuationSeparator" w:id="0">
    <w:p w:rsidR="00D45793" w:rsidRDefault="00D45793" w:rsidP="009E1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864"/>
    <w:multiLevelType w:val="hybridMultilevel"/>
    <w:tmpl w:val="B79A28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1C0876"/>
    <w:multiLevelType w:val="hybridMultilevel"/>
    <w:tmpl w:val="6F1025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E76415"/>
    <w:multiLevelType w:val="hybridMultilevel"/>
    <w:tmpl w:val="4FAE4E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62463E"/>
    <w:multiLevelType w:val="hybridMultilevel"/>
    <w:tmpl w:val="879033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797316"/>
    <w:multiLevelType w:val="hybridMultilevel"/>
    <w:tmpl w:val="21285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4C5F4B"/>
    <w:multiLevelType w:val="hybridMultilevel"/>
    <w:tmpl w:val="3FE20A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3F642E"/>
    <w:multiLevelType w:val="hybridMultilevel"/>
    <w:tmpl w:val="F47CC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51836"/>
    <w:multiLevelType w:val="hybridMultilevel"/>
    <w:tmpl w:val="951497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861A98"/>
    <w:multiLevelType w:val="hybridMultilevel"/>
    <w:tmpl w:val="3C82C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520C0B"/>
    <w:multiLevelType w:val="hybridMultilevel"/>
    <w:tmpl w:val="2D183D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40613E"/>
    <w:multiLevelType w:val="hybridMultilevel"/>
    <w:tmpl w:val="47F4E1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1"/>
  </w:num>
  <w:num w:numId="5">
    <w:abstractNumId w:val="4"/>
  </w:num>
  <w:num w:numId="6">
    <w:abstractNumId w:val="6"/>
  </w:num>
  <w:num w:numId="7">
    <w:abstractNumId w:val="9"/>
  </w:num>
  <w:num w:numId="8">
    <w:abstractNumId w:val="5"/>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E3"/>
    <w:rsid w:val="000C4158"/>
    <w:rsid w:val="00146797"/>
    <w:rsid w:val="0018691C"/>
    <w:rsid w:val="00247EF6"/>
    <w:rsid w:val="002871A6"/>
    <w:rsid w:val="0029173B"/>
    <w:rsid w:val="00367E1D"/>
    <w:rsid w:val="00374B66"/>
    <w:rsid w:val="003E67B5"/>
    <w:rsid w:val="0043519C"/>
    <w:rsid w:val="00486FCC"/>
    <w:rsid w:val="005027F6"/>
    <w:rsid w:val="00502EF4"/>
    <w:rsid w:val="00560C3C"/>
    <w:rsid w:val="00564583"/>
    <w:rsid w:val="00567FBD"/>
    <w:rsid w:val="005A6378"/>
    <w:rsid w:val="006466A1"/>
    <w:rsid w:val="006A57EE"/>
    <w:rsid w:val="006E64FF"/>
    <w:rsid w:val="0075715C"/>
    <w:rsid w:val="007818E3"/>
    <w:rsid w:val="007E6A01"/>
    <w:rsid w:val="0082366D"/>
    <w:rsid w:val="008638A1"/>
    <w:rsid w:val="008817FB"/>
    <w:rsid w:val="00905B57"/>
    <w:rsid w:val="0093290A"/>
    <w:rsid w:val="00932FCC"/>
    <w:rsid w:val="00982D43"/>
    <w:rsid w:val="009E199E"/>
    <w:rsid w:val="00A048B3"/>
    <w:rsid w:val="00A3648B"/>
    <w:rsid w:val="00A76DC1"/>
    <w:rsid w:val="00A93466"/>
    <w:rsid w:val="00B43797"/>
    <w:rsid w:val="00B64E86"/>
    <w:rsid w:val="00BD18C3"/>
    <w:rsid w:val="00C02F60"/>
    <w:rsid w:val="00C15945"/>
    <w:rsid w:val="00C235AC"/>
    <w:rsid w:val="00C956AA"/>
    <w:rsid w:val="00CE0430"/>
    <w:rsid w:val="00CE7CE8"/>
    <w:rsid w:val="00D02ADD"/>
    <w:rsid w:val="00D07409"/>
    <w:rsid w:val="00D17EB2"/>
    <w:rsid w:val="00D45793"/>
    <w:rsid w:val="00DD495C"/>
    <w:rsid w:val="00E04129"/>
    <w:rsid w:val="00E56EE1"/>
    <w:rsid w:val="00E60E0A"/>
    <w:rsid w:val="00E7599B"/>
    <w:rsid w:val="00E84645"/>
    <w:rsid w:val="00ED216B"/>
    <w:rsid w:val="00EE0F46"/>
    <w:rsid w:val="00F9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FC934-7AD5-4E39-A5A7-00B31BB6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E199E"/>
    <w:rPr>
      <w:color w:val="0000FF"/>
      <w:u w:val="single"/>
    </w:rPr>
  </w:style>
  <w:style w:type="paragraph" w:styleId="Header">
    <w:name w:val="header"/>
    <w:basedOn w:val="Normal"/>
    <w:link w:val="HeaderChar"/>
    <w:uiPriority w:val="99"/>
    <w:unhideWhenUsed/>
    <w:rsid w:val="009E1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99E"/>
  </w:style>
  <w:style w:type="paragraph" w:styleId="Footer">
    <w:name w:val="footer"/>
    <w:basedOn w:val="Normal"/>
    <w:link w:val="FooterChar"/>
    <w:uiPriority w:val="99"/>
    <w:unhideWhenUsed/>
    <w:rsid w:val="009E1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99E"/>
  </w:style>
  <w:style w:type="paragraph" w:styleId="ListParagraph">
    <w:name w:val="List Paragraph"/>
    <w:basedOn w:val="Normal"/>
    <w:uiPriority w:val="34"/>
    <w:qFormat/>
    <w:rsid w:val="0018691C"/>
    <w:pPr>
      <w:spacing w:after="200" w:line="276" w:lineRule="auto"/>
      <w:ind w:left="720"/>
      <w:contextualSpacing/>
    </w:pPr>
    <w:rPr>
      <w:rFonts w:ascii="Calibri" w:eastAsia="Times New Roman" w:hAnsi="Calibri" w:cs="Times New Roman"/>
      <w:lang w:eastAsia="en-GB"/>
    </w:rPr>
  </w:style>
  <w:style w:type="paragraph" w:customStyle="1" w:styleId="Default">
    <w:name w:val="Default"/>
    <w:rsid w:val="0056458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7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9278-60F7-4721-B73B-B61B5125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Ben (AGC)</dc:creator>
  <cp:keywords/>
  <dc:description/>
  <cp:lastModifiedBy>De Castro, Luiza</cp:lastModifiedBy>
  <cp:revision>2</cp:revision>
  <dcterms:created xsi:type="dcterms:W3CDTF">2021-02-18T15:39:00Z</dcterms:created>
  <dcterms:modified xsi:type="dcterms:W3CDTF">2021-02-18T15:39:00Z</dcterms:modified>
</cp:coreProperties>
</file>